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cs="Times New Roman"/>
          <w:b/>
          <w:color w:val="000000"/>
          <w:sz w:val="32"/>
          <w:szCs w:val="32"/>
        </w:rPr>
      </w:pPr>
      <w:r>
        <w:rPr>
          <w:rFonts w:hint="eastAsia" w:ascii="仿宋" w:hAnsi="仿宋" w:eastAsia="仿宋" w:cs="Times New Roman"/>
          <w:b/>
          <w:color w:val="000000"/>
          <w:sz w:val="32"/>
          <w:szCs w:val="32"/>
        </w:rPr>
        <w:t>联泓新材料科技</w:t>
      </w:r>
      <w:r>
        <w:rPr>
          <w:rFonts w:ascii="仿宋" w:hAnsi="仿宋" w:eastAsia="仿宋" w:cs="Times New Roman"/>
          <w:b/>
          <w:color w:val="000000"/>
          <w:sz w:val="32"/>
          <w:szCs w:val="32"/>
        </w:rPr>
        <w:t>股份</w:t>
      </w:r>
      <w:r>
        <w:rPr>
          <w:rFonts w:hint="eastAsia" w:ascii="仿宋" w:hAnsi="仿宋" w:eastAsia="仿宋" w:cs="Times New Roman"/>
          <w:b/>
          <w:color w:val="000000"/>
          <w:sz w:val="32"/>
          <w:szCs w:val="32"/>
        </w:rPr>
        <w:t>有限公司2020年</w:t>
      </w:r>
      <w:r>
        <w:rPr>
          <w:rFonts w:ascii="仿宋" w:hAnsi="仿宋" w:eastAsia="仿宋" w:cs="Times New Roman"/>
          <w:b/>
          <w:color w:val="000000"/>
          <w:sz w:val="32"/>
          <w:szCs w:val="32"/>
        </w:rPr>
        <w:t>校园</w:t>
      </w:r>
      <w:r>
        <w:rPr>
          <w:rFonts w:hint="eastAsia" w:ascii="仿宋" w:hAnsi="仿宋" w:eastAsia="仿宋" w:cs="Times New Roman"/>
          <w:b/>
          <w:color w:val="000000"/>
          <w:sz w:val="32"/>
          <w:szCs w:val="32"/>
        </w:rPr>
        <w:t>招聘简章</w:t>
      </w:r>
    </w:p>
    <w:p>
      <w:pPr>
        <w:spacing w:line="520" w:lineRule="exact"/>
        <w:rPr>
          <w:rFonts w:ascii="仿宋" w:hAnsi="仿宋" w:eastAsia="仿宋" w:cs="Times New Roman"/>
          <w:b/>
          <w:color w:val="000000"/>
          <w:sz w:val="24"/>
          <w:szCs w:val="24"/>
        </w:rPr>
      </w:pPr>
    </w:p>
    <w:p>
      <w:pPr>
        <w:spacing w:line="520" w:lineRule="exact"/>
        <w:rPr>
          <w:rFonts w:ascii="仿宋" w:hAnsi="仿宋" w:eastAsia="仿宋" w:cs="Times New Roman"/>
          <w:b/>
          <w:color w:val="000000"/>
          <w:sz w:val="28"/>
          <w:szCs w:val="28"/>
        </w:rPr>
      </w:pPr>
      <w:r>
        <w:rPr>
          <w:rFonts w:hint="eastAsia" w:ascii="仿宋" w:hAnsi="仿宋" w:eastAsia="仿宋" w:cs="Times New Roman"/>
          <w:b/>
          <w:color w:val="000000"/>
          <w:sz w:val="28"/>
          <w:szCs w:val="28"/>
        </w:rPr>
        <w:t>一、联泓新材料科技</w:t>
      </w:r>
      <w:r>
        <w:rPr>
          <w:rFonts w:ascii="仿宋" w:hAnsi="仿宋" w:eastAsia="仿宋" w:cs="Times New Roman"/>
          <w:b/>
          <w:color w:val="000000"/>
          <w:sz w:val="28"/>
          <w:szCs w:val="28"/>
        </w:rPr>
        <w:t>股份</w:t>
      </w:r>
      <w:r>
        <w:rPr>
          <w:rFonts w:hint="eastAsia" w:ascii="仿宋" w:hAnsi="仿宋" w:eastAsia="仿宋" w:cs="Times New Roman"/>
          <w:b/>
          <w:color w:val="000000"/>
          <w:sz w:val="28"/>
          <w:szCs w:val="28"/>
        </w:rPr>
        <w:t>有限公司简介</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泓新材料科技股份有限公司（以下简称“联泓新材料”）是一家从事先进高分子材料和特种化学品研发、生产与销售的高新技术企业。公司生产基地位于山东滕州鲁南高科技化工园区，于2012年5月开工建设，2014年11月建成投产，拥有一条以甲醇为主要原料、生产高附加值产品的烯烃深加工产业链。</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公司现运行着甲醇制烯烃(DMTO)、乙烯-醋酸乙烯共聚物(EVA)、聚丙烯(PP)、环氧乙烷(EO)、环氧乙烷衍生物(EOD)等多套先进装置，生产运营水平处于行业领先地位；主要产品为高端乙烯-醋酸乙烯共聚物、聚丙烯专用料、环氧乙烷、环氧乙烷衍生物等，广泛应用于塑料、光伏、线缆、日化、纺织、建筑、路桥、皮革、涂料等领域。</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泓新材料以创新发展为战略导向、满足消费升级为目标，依托公司多年来在细分行业积累的工艺技术、产业布局、运营管理、研发创新等优势，坚持“创新驱动+运营提升”的发展模式，不断增强自主创新能力，培育和提升核心竞争力。公司已建成业内领先的精细化学品和新材料创新平台，不断推出新工艺、新技术、新产品，提升价值链，培育新动能。公司自主开发的高熔均聚聚丙烯专用料成功应用于快消市场包装材料，是透明一次性餐盒和奶茶杯的主要原料，占据国内市场主流地位；在线缆专用料领域，高VA含量的EVA产品国内市场份额领先；在太阳能光伏胶膜料领域，成功开发的FL02528产品打破了国内绝大部分依赖进口的局面；在建筑领域，自主研发的降粘型和早强型减水剂产品成功应用于超高建筑、桥梁、地铁管片等特殊建筑施工领域，达到国际先进水平；在路桥领域，主打混凝土外加剂、建筑工程填缝胶（料）、桥梁建设孔道压浆剂（料）等系列产品，处于国内领先地位；在日化、纺织领域，已成为国内特种非离子表面活性剂主流供应商，具有优秀的定制开发与服务能力；在金属加工、农药和涂料领域，已成功开发出能够替代进口的特种聚醚、绿色环保农药乳化剂、悬浮剂和水性涂料乳化剂等产品，产品品质跻身国际先进行列。</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2017年５月，联泓新材料获得中国科学院控股有限公司战略投资。按照中国科学院“创新链、产业链、资本链”深度融合的要求，2018年1月，成立“中国科学院化工新材料技术创新与产业化联盟”，联泓新材料担任理事长单位，中科院14家化学院所担任理事单位，通过“创新联盟+转化平台+产业基金”三位一体的模式，进行化工新材料创新技术成果转化，建设“政产学研用”深度融合的创新体系，形成创新生态圈，为公司提供持续的创新资源和发展动力。</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公司获评“山东省新材料产业领军企业”、“中国石油和化工民营企业百强”、“山东省石油和化工行业百强”、“山东省化工新材料十强”、“山东省企业技术中心”、“山东省特种精细化学品工程技术研究中心”等称号和资质，为中国石化联合会化工新材料专业委员会副主任委员，是山东省化工新材料领域转型升级和新旧动能转换的典型单位。</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公司始终贯彻“求实进取，创新专注，分享共赢”的企业文化，充分发挥精益运营、创新研发、高效服务等专业优势，为客户提供定制化解决方案，并以优质的产品和技术服务客户，为实现“成为新材料领域的卓越企业”的愿景而努力！</w:t>
      </w:r>
    </w:p>
    <w:p>
      <w:pPr>
        <w:spacing w:line="520" w:lineRule="exact"/>
        <w:ind w:firstLine="562" w:firstLineChars="200"/>
        <w:rPr>
          <w:rFonts w:ascii="仿宋" w:hAnsi="仿宋" w:eastAsia="仿宋" w:cs="Times New Roman"/>
          <w:b/>
          <w:color w:val="000000"/>
          <w:sz w:val="28"/>
          <w:szCs w:val="28"/>
        </w:rPr>
      </w:pPr>
      <w:r>
        <w:rPr>
          <w:rFonts w:hint="eastAsia" w:ascii="仿宋" w:hAnsi="仿宋" w:eastAsia="仿宋" w:cs="Times New Roman"/>
          <w:b/>
          <w:color w:val="000000"/>
          <w:sz w:val="28"/>
          <w:szCs w:val="28"/>
        </w:rPr>
        <w:t>二、招聘专业、人数、条件及程序</w:t>
      </w:r>
    </w:p>
    <w:p>
      <w:pPr>
        <w:spacing w:line="520" w:lineRule="exact"/>
        <w:rPr>
          <w:rFonts w:ascii="仿宋" w:hAnsi="仿宋" w:eastAsia="仿宋" w:cs="Times New Roman"/>
          <w:b/>
          <w:color w:val="000000"/>
          <w:sz w:val="24"/>
          <w:szCs w:val="24"/>
        </w:rPr>
      </w:pPr>
    </w:p>
    <w:p>
      <w:pPr>
        <w:spacing w:line="520" w:lineRule="exact"/>
        <w:rPr>
          <w:rFonts w:ascii="仿宋" w:hAnsi="仿宋" w:eastAsia="仿宋" w:cs="Times New Roman"/>
          <w:b/>
          <w:color w:val="000000"/>
          <w:sz w:val="24"/>
          <w:szCs w:val="24"/>
        </w:rPr>
      </w:pPr>
    </w:p>
    <w:p>
      <w:pPr>
        <w:spacing w:line="520" w:lineRule="exact"/>
        <w:rPr>
          <w:rFonts w:ascii="仿宋" w:hAnsi="仿宋" w:eastAsia="仿宋" w:cs="Times New Roman"/>
          <w:b/>
          <w:color w:val="000000"/>
          <w:sz w:val="24"/>
          <w:szCs w:val="24"/>
        </w:rPr>
      </w:pPr>
    </w:p>
    <w:p>
      <w:pPr>
        <w:spacing w:line="520" w:lineRule="exact"/>
        <w:rPr>
          <w:rFonts w:ascii="仿宋" w:hAnsi="仿宋" w:eastAsia="仿宋" w:cs="Times New Roman"/>
          <w:b/>
          <w:color w:val="000000"/>
          <w:sz w:val="24"/>
          <w:szCs w:val="24"/>
        </w:rPr>
      </w:pP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1530"/>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tcPr>
          <w:p>
            <w:pPr>
              <w:pStyle w:val="16"/>
              <w:spacing w:before="93" w:beforeLines="30" w:line="360" w:lineRule="auto"/>
              <w:ind w:firstLine="241" w:firstLineChars="100"/>
              <w:jc w:val="center"/>
              <w:rPr>
                <w:rFonts w:ascii="仿宋" w:hAnsi="仿宋" w:eastAsia="仿宋"/>
                <w:b/>
                <w:sz w:val="24"/>
                <w:szCs w:val="24"/>
              </w:rPr>
            </w:pPr>
            <w:bookmarkStart w:id="0" w:name="OLE_LINK3"/>
            <w:r>
              <w:rPr>
                <w:rFonts w:hint="eastAsia" w:ascii="仿宋" w:hAnsi="仿宋" w:eastAsia="仿宋"/>
                <w:b/>
                <w:sz w:val="24"/>
                <w:szCs w:val="24"/>
              </w:rPr>
              <w:t>招聘专业</w:t>
            </w:r>
          </w:p>
        </w:tc>
        <w:tc>
          <w:tcPr>
            <w:tcW w:w="1530" w:type="dxa"/>
          </w:tcPr>
          <w:p>
            <w:pPr>
              <w:pStyle w:val="16"/>
              <w:spacing w:before="93" w:beforeLines="30" w:line="360" w:lineRule="auto"/>
              <w:ind w:firstLine="120" w:firstLineChars="50"/>
              <w:jc w:val="center"/>
              <w:rPr>
                <w:rFonts w:ascii="仿宋" w:hAnsi="仿宋" w:eastAsia="仿宋"/>
                <w:b/>
                <w:sz w:val="24"/>
                <w:szCs w:val="24"/>
              </w:rPr>
            </w:pPr>
            <w:r>
              <w:rPr>
                <w:rFonts w:hint="eastAsia" w:ascii="仿宋" w:hAnsi="仿宋" w:eastAsia="仿宋"/>
                <w:b/>
                <w:sz w:val="24"/>
                <w:szCs w:val="24"/>
              </w:rPr>
              <w:t>招聘人数</w:t>
            </w:r>
          </w:p>
        </w:tc>
        <w:tc>
          <w:tcPr>
            <w:tcW w:w="2410" w:type="dxa"/>
          </w:tcPr>
          <w:p>
            <w:pPr>
              <w:pStyle w:val="16"/>
              <w:spacing w:before="93" w:beforeLines="30" w:line="360" w:lineRule="auto"/>
              <w:ind w:firstLine="0" w:firstLineChars="0"/>
              <w:jc w:val="center"/>
              <w:rPr>
                <w:rFonts w:ascii="仿宋" w:hAnsi="仿宋" w:eastAsia="仿宋"/>
                <w:b/>
                <w:sz w:val="24"/>
                <w:szCs w:val="24"/>
              </w:rPr>
            </w:pPr>
            <w:r>
              <w:rPr>
                <w:rFonts w:hint="eastAsia" w:ascii="仿宋" w:hAnsi="仿宋" w:eastAsia="仿宋"/>
                <w:b/>
                <w:sz w:val="24"/>
                <w:szCs w:val="24"/>
              </w:rPr>
              <w:t>任职条件</w:t>
            </w:r>
          </w:p>
        </w:tc>
        <w:tc>
          <w:tcPr>
            <w:tcW w:w="2835" w:type="dxa"/>
          </w:tcPr>
          <w:p>
            <w:pPr>
              <w:pStyle w:val="16"/>
              <w:spacing w:before="93" w:beforeLines="30" w:line="360" w:lineRule="auto"/>
              <w:ind w:firstLine="0" w:firstLineChars="0"/>
              <w:jc w:val="center"/>
              <w:rPr>
                <w:rFonts w:ascii="仿宋" w:hAnsi="仿宋" w:eastAsia="仿宋"/>
                <w:b/>
                <w:sz w:val="24"/>
                <w:szCs w:val="24"/>
              </w:rPr>
            </w:pPr>
            <w:r>
              <w:rPr>
                <w:rFonts w:hint="eastAsia" w:ascii="仿宋" w:hAnsi="仿宋" w:eastAsia="仿宋"/>
                <w:b/>
                <w:sz w:val="24"/>
                <w:szCs w:val="24"/>
              </w:rPr>
              <w:t>招聘程序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化学工程与工艺</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8</w:t>
            </w:r>
          </w:p>
        </w:tc>
        <w:tc>
          <w:tcPr>
            <w:tcW w:w="2410" w:type="dxa"/>
            <w:vMerge w:val="restart"/>
            <w:vAlign w:val="center"/>
          </w:tcPr>
          <w:p>
            <w:pPr>
              <w:pStyle w:val="16"/>
              <w:spacing w:before="93" w:beforeLines="30" w:line="360" w:lineRule="auto"/>
              <w:ind w:firstLine="0" w:firstLineChars="0"/>
              <w:jc w:val="left"/>
              <w:rPr>
                <w:rFonts w:ascii="仿宋" w:hAnsi="仿宋" w:eastAsia="仿宋"/>
                <w:sz w:val="24"/>
                <w:szCs w:val="24"/>
              </w:rPr>
            </w:pPr>
            <w:bookmarkStart w:id="1" w:name="OLE_LINK1"/>
            <w:bookmarkStart w:id="2" w:name="OLE_LINK2"/>
            <w:r>
              <w:rPr>
                <w:rFonts w:hint="eastAsia" w:ascii="仿宋" w:hAnsi="仿宋" w:eastAsia="仿宋"/>
                <w:sz w:val="24"/>
                <w:szCs w:val="24"/>
              </w:rPr>
              <w:t>全日制大学本科及以上学历，学士及以上学位，本科生英语四级425分以上，研究生英语六级425分以上。</w:t>
            </w:r>
            <w:bookmarkEnd w:id="1"/>
            <w:bookmarkEnd w:id="2"/>
          </w:p>
        </w:tc>
        <w:tc>
          <w:tcPr>
            <w:tcW w:w="2835" w:type="dxa"/>
            <w:vMerge w:val="restart"/>
            <w:vAlign w:val="center"/>
          </w:tcPr>
          <w:p>
            <w:pPr>
              <w:pStyle w:val="16"/>
              <w:spacing w:before="93" w:beforeLines="30" w:line="360" w:lineRule="auto"/>
              <w:ind w:firstLine="0" w:firstLineChars="0"/>
              <w:jc w:val="left"/>
              <w:rPr>
                <w:rFonts w:ascii="仿宋" w:hAnsi="仿宋" w:eastAsia="仿宋"/>
                <w:sz w:val="24"/>
                <w:szCs w:val="24"/>
              </w:rPr>
            </w:pPr>
            <w:r>
              <w:rPr>
                <w:rFonts w:hint="eastAsia" w:ascii="仿宋" w:hAnsi="仿宋" w:eastAsia="仿宋"/>
                <w:sz w:val="24"/>
                <w:szCs w:val="24"/>
              </w:rPr>
              <w:t>报名</w:t>
            </w:r>
            <w:r>
              <w:rPr>
                <w:rFonts w:hint="eastAsia" w:ascii="仿宋" w:hAnsi="仿宋" w:eastAsia="仿宋"/>
                <w:b/>
                <w:sz w:val="24"/>
                <w:szCs w:val="24"/>
              </w:rPr>
              <w:t>→</w:t>
            </w:r>
            <w:r>
              <w:rPr>
                <w:rFonts w:hint="eastAsia" w:ascii="仿宋" w:hAnsi="仿宋" w:eastAsia="仿宋"/>
                <w:sz w:val="24"/>
                <w:szCs w:val="24"/>
              </w:rPr>
              <w:t>筛选简历</w:t>
            </w:r>
            <w:r>
              <w:rPr>
                <w:rFonts w:hint="eastAsia" w:ascii="仿宋" w:hAnsi="仿宋" w:eastAsia="仿宋"/>
                <w:b/>
                <w:sz w:val="24"/>
                <w:szCs w:val="24"/>
              </w:rPr>
              <w:t>→</w:t>
            </w:r>
            <w:r>
              <w:rPr>
                <w:rFonts w:hint="eastAsia" w:ascii="仿宋" w:hAnsi="仿宋" w:eastAsia="仿宋"/>
                <w:sz w:val="24"/>
                <w:szCs w:val="24"/>
              </w:rPr>
              <w:t>面试</w:t>
            </w:r>
            <w:r>
              <w:rPr>
                <w:rFonts w:hint="eastAsia" w:ascii="仿宋" w:hAnsi="仿宋" w:eastAsia="仿宋"/>
                <w:b/>
                <w:sz w:val="24"/>
                <w:szCs w:val="24"/>
              </w:rPr>
              <w:t>→</w:t>
            </w:r>
            <w:r>
              <w:rPr>
                <w:rFonts w:hint="eastAsia" w:ascii="仿宋" w:hAnsi="仿宋" w:eastAsia="仿宋"/>
                <w:sz w:val="24"/>
                <w:szCs w:val="24"/>
              </w:rPr>
              <w:t>录用</w:t>
            </w:r>
            <w:r>
              <w:rPr>
                <w:rFonts w:hint="eastAsia" w:ascii="仿宋" w:hAnsi="仿宋" w:eastAsia="仿宋"/>
                <w:b/>
                <w:sz w:val="24"/>
                <w:szCs w:val="24"/>
              </w:rPr>
              <w:t>→</w:t>
            </w:r>
            <w:r>
              <w:rPr>
                <w:rFonts w:hint="eastAsia" w:ascii="仿宋" w:hAnsi="仿宋" w:eastAsia="仿宋"/>
                <w:sz w:val="24"/>
                <w:szCs w:val="24"/>
              </w:rPr>
              <w:t>签订就业协议书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过程装备与控制工程</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5</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高分子材料与工程</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2</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安全</w:t>
            </w:r>
            <w:r>
              <w:rPr>
                <w:rFonts w:ascii="仿宋" w:hAnsi="仿宋" w:eastAsia="仿宋"/>
                <w:sz w:val="24"/>
                <w:szCs w:val="24"/>
              </w:rPr>
              <w:t>工程</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2</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自动化</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2</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热能与动力工程</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1</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油气储运工程</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1</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应用化学</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1</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电气工程及其自动化</w:t>
            </w:r>
          </w:p>
        </w:tc>
        <w:tc>
          <w:tcPr>
            <w:tcW w:w="1530" w:type="dxa"/>
            <w:vAlign w:val="center"/>
          </w:tcPr>
          <w:p>
            <w:pPr>
              <w:spacing w:line="360" w:lineRule="auto"/>
              <w:jc w:val="center"/>
              <w:rPr>
                <w:rFonts w:ascii="仿宋" w:hAnsi="仿宋" w:eastAsia="仿宋"/>
                <w:sz w:val="24"/>
                <w:szCs w:val="24"/>
              </w:rPr>
            </w:pPr>
            <w:r>
              <w:rPr>
                <w:rFonts w:ascii="仿宋" w:hAnsi="仿宋" w:eastAsia="仿宋"/>
                <w:sz w:val="24"/>
                <w:szCs w:val="24"/>
              </w:rPr>
              <w:t>2</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计算机科学</w:t>
            </w:r>
            <w:r>
              <w:rPr>
                <w:rFonts w:ascii="仿宋" w:hAnsi="仿宋" w:eastAsia="仿宋"/>
                <w:sz w:val="24"/>
                <w:szCs w:val="24"/>
              </w:rPr>
              <w:t>与技术</w:t>
            </w:r>
          </w:p>
        </w:tc>
        <w:tc>
          <w:tcPr>
            <w:tcW w:w="153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10" w:type="dxa"/>
            <w:vMerge w:val="continue"/>
            <w:vAlign w:val="center"/>
          </w:tcPr>
          <w:p>
            <w:pPr>
              <w:pStyle w:val="16"/>
              <w:spacing w:before="93" w:beforeLines="30" w:line="360" w:lineRule="auto"/>
              <w:ind w:firstLine="0" w:firstLineChars="0"/>
              <w:jc w:val="left"/>
              <w:rPr>
                <w:rFonts w:ascii="仿宋" w:hAnsi="仿宋" w:eastAsia="仿宋"/>
                <w:szCs w:val="21"/>
              </w:rPr>
            </w:pPr>
          </w:p>
        </w:tc>
        <w:tc>
          <w:tcPr>
            <w:tcW w:w="2835" w:type="dxa"/>
            <w:vMerge w:val="continue"/>
            <w:vAlign w:val="center"/>
          </w:tcPr>
          <w:p>
            <w:pPr>
              <w:pStyle w:val="16"/>
              <w:spacing w:before="93" w:beforeLines="30" w:line="360" w:lineRule="auto"/>
              <w:ind w:firstLine="0" w:firstLineChars="0"/>
              <w:jc w:val="left"/>
              <w:rPr>
                <w:rFonts w:ascii="仿宋" w:hAnsi="仿宋" w:eastAsia="仿宋"/>
                <w:szCs w:val="21"/>
              </w:rPr>
            </w:pPr>
          </w:p>
        </w:tc>
      </w:tr>
      <w:bookmarkEnd w:id="0"/>
    </w:tbl>
    <w:p>
      <w:pPr>
        <w:pStyle w:val="16"/>
        <w:numPr>
          <w:ilvl w:val="0"/>
          <w:numId w:val="1"/>
        </w:numPr>
        <w:spacing w:line="520" w:lineRule="exact"/>
        <w:ind w:firstLineChars="0"/>
        <w:rPr>
          <w:rFonts w:ascii="仿宋" w:hAnsi="仿宋" w:eastAsia="仿宋" w:cs="Times New Roman"/>
          <w:b/>
          <w:color w:val="000000"/>
          <w:sz w:val="28"/>
          <w:szCs w:val="28"/>
        </w:rPr>
      </w:pPr>
      <w:bookmarkStart w:id="3" w:name="OLE_LINK4"/>
      <w:r>
        <w:rPr>
          <w:rFonts w:hint="eastAsia" w:ascii="仿宋" w:hAnsi="仿宋" w:eastAsia="仿宋" w:cs="Times New Roman"/>
          <w:b/>
          <w:color w:val="000000"/>
          <w:sz w:val="28"/>
          <w:szCs w:val="28"/>
        </w:rPr>
        <w:t>基本薪酬福利</w:t>
      </w:r>
    </w:p>
    <w:p>
      <w:pPr>
        <w:pStyle w:val="16"/>
        <w:numPr>
          <w:ilvl w:val="0"/>
          <w:numId w:val="2"/>
        </w:numPr>
        <w:spacing w:before="93" w:beforeLines="30" w:line="360" w:lineRule="auto"/>
        <w:ind w:firstLineChars="0"/>
        <w:rPr>
          <w:rFonts w:ascii="仿宋" w:hAnsi="仿宋" w:eastAsia="仿宋"/>
          <w:sz w:val="28"/>
          <w:szCs w:val="28"/>
        </w:rPr>
      </w:pPr>
      <w:r>
        <w:rPr>
          <w:rFonts w:hint="eastAsia" w:ascii="仿宋" w:hAnsi="仿宋" w:eastAsia="仿宋"/>
          <w:sz w:val="28"/>
          <w:szCs w:val="28"/>
        </w:rPr>
        <w:t>薪酬：薪酬=基本薪酬+绩效奖+</w:t>
      </w:r>
      <w:r>
        <w:rPr>
          <w:rFonts w:ascii="仿宋" w:hAnsi="仿宋" w:eastAsia="仿宋"/>
          <w:sz w:val="28"/>
          <w:szCs w:val="28"/>
        </w:rPr>
        <w:t>年终奖</w:t>
      </w:r>
      <w:r>
        <w:rPr>
          <w:rFonts w:hint="eastAsia" w:ascii="仿宋" w:hAnsi="仿宋" w:eastAsia="仿宋"/>
          <w:sz w:val="28"/>
          <w:szCs w:val="28"/>
        </w:rPr>
        <w:t>；</w:t>
      </w:r>
    </w:p>
    <w:p>
      <w:pPr>
        <w:pStyle w:val="16"/>
        <w:numPr>
          <w:ilvl w:val="0"/>
          <w:numId w:val="2"/>
        </w:numPr>
        <w:spacing w:before="93" w:beforeLines="30" w:line="360" w:lineRule="auto"/>
        <w:ind w:firstLineChars="0"/>
        <w:rPr>
          <w:rFonts w:ascii="仿宋" w:hAnsi="仿宋" w:eastAsia="仿宋"/>
          <w:sz w:val="28"/>
          <w:szCs w:val="28"/>
        </w:rPr>
      </w:pPr>
      <w:r>
        <w:rPr>
          <w:rFonts w:hint="eastAsia" w:ascii="仿宋" w:hAnsi="仿宋" w:eastAsia="仿宋"/>
          <w:sz w:val="28"/>
          <w:szCs w:val="28"/>
        </w:rPr>
        <w:t>福利：五险一金，节假日福利等；享受国家法律规定的带薪休假；工作日提供免费的早、中餐；员工生日祝福蛋糕卡；年度体检</w:t>
      </w:r>
      <w:r>
        <w:rPr>
          <w:rFonts w:ascii="仿宋" w:hAnsi="仿宋" w:eastAsia="仿宋"/>
          <w:sz w:val="28"/>
          <w:szCs w:val="28"/>
        </w:rPr>
        <w:t>；</w:t>
      </w:r>
      <w:r>
        <w:rPr>
          <w:rFonts w:hint="eastAsia" w:ascii="仿宋" w:hAnsi="仿宋" w:eastAsia="仿宋"/>
          <w:sz w:val="28"/>
          <w:szCs w:val="28"/>
        </w:rPr>
        <w:t>政府</w:t>
      </w:r>
      <w:r>
        <w:rPr>
          <w:rFonts w:ascii="仿宋" w:hAnsi="仿宋" w:eastAsia="仿宋"/>
          <w:sz w:val="28"/>
          <w:szCs w:val="28"/>
        </w:rPr>
        <w:t>生活、购房补贴</w:t>
      </w:r>
      <w:r>
        <w:rPr>
          <w:rFonts w:hint="eastAsia" w:ascii="仿宋" w:hAnsi="仿宋" w:eastAsia="仿宋"/>
          <w:sz w:val="28"/>
          <w:szCs w:val="28"/>
        </w:rPr>
        <w:t>。</w:t>
      </w:r>
    </w:p>
    <w:p>
      <w:pPr>
        <w:pStyle w:val="16"/>
        <w:numPr>
          <w:ilvl w:val="0"/>
          <w:numId w:val="2"/>
        </w:numPr>
        <w:spacing w:before="93" w:beforeLines="30" w:line="360" w:lineRule="auto"/>
        <w:ind w:firstLineChars="0"/>
        <w:rPr>
          <w:rFonts w:ascii="仿宋" w:hAnsi="仿宋" w:eastAsia="仿宋"/>
          <w:sz w:val="28"/>
          <w:szCs w:val="28"/>
        </w:rPr>
      </w:pPr>
      <w:r>
        <w:rPr>
          <w:rFonts w:hint="eastAsia" w:ascii="仿宋" w:hAnsi="仿宋" w:eastAsia="仿宋"/>
          <w:sz w:val="28"/>
          <w:szCs w:val="28"/>
        </w:rPr>
        <w:t>配套设施：职工宿舍，房间内空调、供暖等配套设施齐全；职工餐厅；塑胶篮球场、灯光绿荫足球场、乒乓球台等娱乐健身器材；免费通勤班车。</w:t>
      </w:r>
    </w:p>
    <w:bookmarkEnd w:id="3"/>
    <w:p>
      <w:pPr>
        <w:spacing w:line="520" w:lineRule="exact"/>
        <w:rPr>
          <w:rFonts w:ascii="仿宋" w:hAnsi="仿宋" w:eastAsia="仿宋" w:cs="Times New Roman"/>
          <w:b/>
          <w:color w:val="000000"/>
          <w:sz w:val="28"/>
          <w:szCs w:val="28"/>
        </w:rPr>
      </w:pPr>
      <w:r>
        <w:rPr>
          <w:rFonts w:hint="eastAsia" w:ascii="仿宋" w:hAnsi="仿宋" w:eastAsia="仿宋" w:cs="Times New Roman"/>
          <w:b/>
          <w:color w:val="000000"/>
          <w:sz w:val="28"/>
          <w:szCs w:val="28"/>
        </w:rPr>
        <w:t>四、联系方式</w:t>
      </w:r>
    </w:p>
    <w:p>
      <w:pPr>
        <w:spacing w:before="93" w:beforeLines="30" w:line="360" w:lineRule="auto"/>
        <w:rPr>
          <w:rFonts w:ascii="仿宋" w:hAnsi="仿宋" w:eastAsia="仿宋"/>
          <w:sz w:val="28"/>
          <w:szCs w:val="28"/>
        </w:rPr>
      </w:pPr>
      <w:r>
        <w:rPr>
          <w:rFonts w:hint="eastAsia" w:ascii="仿宋" w:hAnsi="仿宋" w:eastAsia="仿宋"/>
          <w:sz w:val="28"/>
          <w:szCs w:val="28"/>
        </w:rPr>
        <w:t>招聘电话：0632-2226017          联系人：李先生</w:t>
      </w:r>
    </w:p>
    <w:p>
      <w:pPr>
        <w:spacing w:before="93" w:beforeLines="30" w:line="360" w:lineRule="auto"/>
        <w:rPr>
          <w:rFonts w:ascii="仿宋" w:hAnsi="仿宋" w:eastAsia="仿宋"/>
          <w:sz w:val="28"/>
          <w:szCs w:val="28"/>
        </w:rPr>
      </w:pPr>
      <w:r>
        <w:rPr>
          <w:rFonts w:hint="eastAsia" w:ascii="仿宋" w:hAnsi="仿宋" w:eastAsia="仿宋"/>
          <w:sz w:val="28"/>
          <w:szCs w:val="28"/>
        </w:rPr>
        <w:t>招聘邮箱：zhaopin@levima.cn</w:t>
      </w:r>
    </w:p>
    <w:p>
      <w:pPr>
        <w:spacing w:before="93" w:beforeLines="30" w:line="360" w:lineRule="auto"/>
        <w:rPr>
          <w:rFonts w:ascii="仿宋" w:hAnsi="仿宋" w:eastAsia="仿宋"/>
          <w:sz w:val="28"/>
          <w:szCs w:val="28"/>
        </w:rPr>
      </w:pPr>
      <w:r>
        <w:rPr>
          <w:rFonts w:hint="eastAsia" w:ascii="仿宋" w:hAnsi="仿宋" w:eastAsia="仿宋"/>
          <w:sz w:val="28"/>
          <w:szCs w:val="28"/>
        </w:rPr>
        <w:t>公司地址：山东省滕州市鲁南高科技化工园区</w:t>
      </w:r>
    </w:p>
    <w:p>
      <w:pPr>
        <w:spacing w:before="93" w:beforeLines="30" w:line="360" w:lineRule="auto"/>
        <w:rPr>
          <w:rFonts w:ascii="仿宋" w:hAnsi="仿宋" w:eastAsia="仿宋"/>
          <w:sz w:val="28"/>
          <w:szCs w:val="28"/>
        </w:rPr>
      </w:pPr>
      <w:r>
        <w:rPr>
          <w:rFonts w:hint="eastAsia" w:ascii="仿宋" w:hAnsi="仿宋" w:eastAsia="仿宋"/>
          <w:sz w:val="28"/>
          <w:szCs w:val="28"/>
        </w:rPr>
        <w:t>简历</w:t>
      </w:r>
      <w:r>
        <w:rPr>
          <w:rFonts w:ascii="仿宋" w:hAnsi="仿宋" w:eastAsia="仿宋"/>
          <w:sz w:val="28"/>
          <w:szCs w:val="28"/>
        </w:rPr>
        <w:t>投至：</w:t>
      </w:r>
      <w:r>
        <w:fldChar w:fldCharType="begin"/>
      </w:r>
      <w:r>
        <w:instrText xml:space="preserve"> HYPERLINK "mailto:zhaopin@levima.cn" </w:instrText>
      </w:r>
      <w:r>
        <w:fldChar w:fldCharType="separate"/>
      </w:r>
      <w:r>
        <w:rPr>
          <w:rFonts w:hint="eastAsia" w:ascii="仿宋" w:hAnsi="仿宋" w:eastAsia="仿宋"/>
          <w:sz w:val="28"/>
          <w:szCs w:val="28"/>
        </w:rPr>
        <w:t>zhaopin@levima.cn</w:t>
      </w:r>
      <w:r>
        <w:rPr>
          <w:rFonts w:hint="eastAsia" w:ascii="仿宋" w:hAnsi="仿宋" w:eastAsia="仿宋"/>
          <w:sz w:val="28"/>
          <w:szCs w:val="28"/>
        </w:rPr>
        <w:fldChar w:fldCharType="end"/>
      </w:r>
      <w:r>
        <w:rPr>
          <w:rFonts w:hint="eastAsia" w:ascii="仿宋" w:hAnsi="仿宋" w:eastAsia="仿宋"/>
          <w:sz w:val="28"/>
          <w:szCs w:val="28"/>
        </w:rPr>
        <w:t>（姓名</w:t>
      </w:r>
      <w:r>
        <w:rPr>
          <w:rFonts w:ascii="仿宋" w:hAnsi="仿宋" w:eastAsia="仿宋"/>
          <w:sz w:val="28"/>
          <w:szCs w:val="28"/>
        </w:rPr>
        <w:t>+专业+毕业院校）</w:t>
      </w:r>
    </w:p>
    <w:p>
      <w:pPr>
        <w:spacing w:before="93" w:beforeLines="30" w:line="360" w:lineRule="auto"/>
        <w:rPr>
          <w:rFonts w:hint="eastAsia" w:ascii="仿宋" w:hAnsi="仿宋" w:eastAsia="仿宋"/>
          <w:sz w:val="28"/>
          <w:szCs w:val="28"/>
          <w:lang w:eastAsia="zh-CN"/>
        </w:rPr>
      </w:pPr>
    </w:p>
    <w:p>
      <w:pPr>
        <w:spacing w:before="93" w:beforeLines="30" w:line="360" w:lineRule="auto"/>
        <w:jc w:val="center"/>
        <w:rPr>
          <w:rFonts w:ascii="仿宋" w:hAnsi="仿宋" w:eastAsia="仿宋"/>
          <w:sz w:val="32"/>
          <w:szCs w:val="32"/>
        </w:rPr>
      </w:pPr>
      <w:bookmarkStart w:id="4" w:name="_GoBack"/>
      <w:bookmarkEnd w:id="4"/>
      <w:r>
        <w:rPr>
          <w:rFonts w:hint="eastAsia" w:ascii="仿宋" w:hAnsi="仿宋" w:eastAsia="仿宋"/>
          <w:sz w:val="28"/>
          <w:szCs w:val="28"/>
          <w:lang w:eastAsia="zh-CN"/>
        </w:rPr>
        <w:drawing>
          <wp:anchor distT="0" distB="0" distL="114300" distR="114300" simplePos="0" relativeHeight="251658240" behindDoc="0" locked="0" layoutInCell="1" allowOverlap="1">
            <wp:simplePos x="0" y="0"/>
            <wp:positionH relativeFrom="column">
              <wp:posOffset>3033395</wp:posOffset>
            </wp:positionH>
            <wp:positionV relativeFrom="paragraph">
              <wp:posOffset>259080</wp:posOffset>
            </wp:positionV>
            <wp:extent cx="2803525" cy="1557655"/>
            <wp:effectExtent l="0" t="0" r="635" b="12065"/>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4"/>
                    <a:stretch>
                      <a:fillRect/>
                    </a:stretch>
                  </pic:blipFill>
                  <pic:spPr>
                    <a:xfrm>
                      <a:off x="0" y="0"/>
                      <a:ext cx="2803525" cy="155765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6F34"/>
    <w:multiLevelType w:val="multilevel"/>
    <w:tmpl w:val="3FCA6F34"/>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1640C1"/>
    <w:multiLevelType w:val="multilevel"/>
    <w:tmpl w:val="5E1640C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9B"/>
    <w:rsid w:val="00003A79"/>
    <w:rsid w:val="00014972"/>
    <w:rsid w:val="000175D8"/>
    <w:rsid w:val="000261E4"/>
    <w:rsid w:val="000261FA"/>
    <w:rsid w:val="00031F5E"/>
    <w:rsid w:val="00037029"/>
    <w:rsid w:val="000440A4"/>
    <w:rsid w:val="00045EF4"/>
    <w:rsid w:val="000555C8"/>
    <w:rsid w:val="00060E82"/>
    <w:rsid w:val="0006251D"/>
    <w:rsid w:val="00080DB8"/>
    <w:rsid w:val="0008195C"/>
    <w:rsid w:val="00084167"/>
    <w:rsid w:val="00085DBE"/>
    <w:rsid w:val="00086886"/>
    <w:rsid w:val="00086DDC"/>
    <w:rsid w:val="00087C51"/>
    <w:rsid w:val="00090BB3"/>
    <w:rsid w:val="00091841"/>
    <w:rsid w:val="000944DC"/>
    <w:rsid w:val="00097252"/>
    <w:rsid w:val="000A709B"/>
    <w:rsid w:val="000A73D1"/>
    <w:rsid w:val="000B09E7"/>
    <w:rsid w:val="000B4DF7"/>
    <w:rsid w:val="000C4ECE"/>
    <w:rsid w:val="000C5DA2"/>
    <w:rsid w:val="000D0C65"/>
    <w:rsid w:val="000D20AE"/>
    <w:rsid w:val="000E23D7"/>
    <w:rsid w:val="000E43FB"/>
    <w:rsid w:val="000E4519"/>
    <w:rsid w:val="000E4AED"/>
    <w:rsid w:val="000E6BE3"/>
    <w:rsid w:val="000E75B9"/>
    <w:rsid w:val="000F0093"/>
    <w:rsid w:val="000F6F87"/>
    <w:rsid w:val="0010447E"/>
    <w:rsid w:val="001070A3"/>
    <w:rsid w:val="001123F1"/>
    <w:rsid w:val="00131DA0"/>
    <w:rsid w:val="00133ECF"/>
    <w:rsid w:val="0013549D"/>
    <w:rsid w:val="001363A4"/>
    <w:rsid w:val="00137BB4"/>
    <w:rsid w:val="0014256D"/>
    <w:rsid w:val="001436BE"/>
    <w:rsid w:val="00145A89"/>
    <w:rsid w:val="00146E8A"/>
    <w:rsid w:val="00153B71"/>
    <w:rsid w:val="0017015C"/>
    <w:rsid w:val="00175B1E"/>
    <w:rsid w:val="001767B0"/>
    <w:rsid w:val="00177404"/>
    <w:rsid w:val="00185E8C"/>
    <w:rsid w:val="00197321"/>
    <w:rsid w:val="001974E6"/>
    <w:rsid w:val="001A7ADF"/>
    <w:rsid w:val="001B63DC"/>
    <w:rsid w:val="001B7AAB"/>
    <w:rsid w:val="001D4863"/>
    <w:rsid w:val="001E404F"/>
    <w:rsid w:val="001F348C"/>
    <w:rsid w:val="001F5CAB"/>
    <w:rsid w:val="001F6C1A"/>
    <w:rsid w:val="0020141A"/>
    <w:rsid w:val="00202BA3"/>
    <w:rsid w:val="00203CEE"/>
    <w:rsid w:val="00204A94"/>
    <w:rsid w:val="00212F88"/>
    <w:rsid w:val="002165F9"/>
    <w:rsid w:val="002217DA"/>
    <w:rsid w:val="00222A82"/>
    <w:rsid w:val="00224762"/>
    <w:rsid w:val="002358DD"/>
    <w:rsid w:val="00237D3C"/>
    <w:rsid w:val="00250BF0"/>
    <w:rsid w:val="002778A7"/>
    <w:rsid w:val="00282940"/>
    <w:rsid w:val="00283E4C"/>
    <w:rsid w:val="0028531A"/>
    <w:rsid w:val="002876E7"/>
    <w:rsid w:val="00294CBB"/>
    <w:rsid w:val="002A7FF6"/>
    <w:rsid w:val="002B321B"/>
    <w:rsid w:val="002B4837"/>
    <w:rsid w:val="002B5554"/>
    <w:rsid w:val="002B5ABA"/>
    <w:rsid w:val="002B5CA0"/>
    <w:rsid w:val="002B62C7"/>
    <w:rsid w:val="002C05D1"/>
    <w:rsid w:val="002C61B1"/>
    <w:rsid w:val="002C7706"/>
    <w:rsid w:val="002D0BA4"/>
    <w:rsid w:val="002D4669"/>
    <w:rsid w:val="002D47BC"/>
    <w:rsid w:val="002E2196"/>
    <w:rsid w:val="002E32D2"/>
    <w:rsid w:val="002E3899"/>
    <w:rsid w:val="002F03BA"/>
    <w:rsid w:val="002F7D56"/>
    <w:rsid w:val="003011AE"/>
    <w:rsid w:val="00301C7E"/>
    <w:rsid w:val="00305680"/>
    <w:rsid w:val="0030785C"/>
    <w:rsid w:val="00307CD8"/>
    <w:rsid w:val="0031117C"/>
    <w:rsid w:val="00316168"/>
    <w:rsid w:val="00316739"/>
    <w:rsid w:val="003243DC"/>
    <w:rsid w:val="0033485F"/>
    <w:rsid w:val="00334B50"/>
    <w:rsid w:val="00343206"/>
    <w:rsid w:val="003450C0"/>
    <w:rsid w:val="0035018D"/>
    <w:rsid w:val="00350A9B"/>
    <w:rsid w:val="00353B2A"/>
    <w:rsid w:val="003551D3"/>
    <w:rsid w:val="003630D6"/>
    <w:rsid w:val="00366C41"/>
    <w:rsid w:val="00371EB4"/>
    <w:rsid w:val="003731AC"/>
    <w:rsid w:val="0037757C"/>
    <w:rsid w:val="00384B20"/>
    <w:rsid w:val="00385D18"/>
    <w:rsid w:val="00387586"/>
    <w:rsid w:val="003919C4"/>
    <w:rsid w:val="00393960"/>
    <w:rsid w:val="00394ECF"/>
    <w:rsid w:val="003B7FD2"/>
    <w:rsid w:val="003C0D28"/>
    <w:rsid w:val="003C79AE"/>
    <w:rsid w:val="003C7E77"/>
    <w:rsid w:val="003D4A07"/>
    <w:rsid w:val="003D7D68"/>
    <w:rsid w:val="003E29D8"/>
    <w:rsid w:val="003F1EFC"/>
    <w:rsid w:val="003F3607"/>
    <w:rsid w:val="003F5615"/>
    <w:rsid w:val="00401834"/>
    <w:rsid w:val="004034BC"/>
    <w:rsid w:val="00412690"/>
    <w:rsid w:val="004174DD"/>
    <w:rsid w:val="00423DE0"/>
    <w:rsid w:val="00427ABF"/>
    <w:rsid w:val="00431878"/>
    <w:rsid w:val="00435646"/>
    <w:rsid w:val="00435E2B"/>
    <w:rsid w:val="004378BF"/>
    <w:rsid w:val="00447934"/>
    <w:rsid w:val="004502AF"/>
    <w:rsid w:val="004541BC"/>
    <w:rsid w:val="00457D49"/>
    <w:rsid w:val="00462095"/>
    <w:rsid w:val="00465444"/>
    <w:rsid w:val="0047785B"/>
    <w:rsid w:val="00477996"/>
    <w:rsid w:val="00481802"/>
    <w:rsid w:val="00482013"/>
    <w:rsid w:val="00484A35"/>
    <w:rsid w:val="00486CBA"/>
    <w:rsid w:val="00486DAA"/>
    <w:rsid w:val="00491B07"/>
    <w:rsid w:val="0049294F"/>
    <w:rsid w:val="0049693C"/>
    <w:rsid w:val="004969F1"/>
    <w:rsid w:val="004A3B30"/>
    <w:rsid w:val="004A73B3"/>
    <w:rsid w:val="004B1743"/>
    <w:rsid w:val="004B2CED"/>
    <w:rsid w:val="004C279B"/>
    <w:rsid w:val="004C52D8"/>
    <w:rsid w:val="004C6516"/>
    <w:rsid w:val="004D1C65"/>
    <w:rsid w:val="004D29D4"/>
    <w:rsid w:val="004D75B0"/>
    <w:rsid w:val="004E3286"/>
    <w:rsid w:val="004E7EC0"/>
    <w:rsid w:val="004F7C16"/>
    <w:rsid w:val="005055B6"/>
    <w:rsid w:val="00512597"/>
    <w:rsid w:val="00513EA8"/>
    <w:rsid w:val="005166D3"/>
    <w:rsid w:val="005204C6"/>
    <w:rsid w:val="00520DD1"/>
    <w:rsid w:val="00531FFA"/>
    <w:rsid w:val="005341B4"/>
    <w:rsid w:val="0053737C"/>
    <w:rsid w:val="00553C22"/>
    <w:rsid w:val="005565B0"/>
    <w:rsid w:val="00557019"/>
    <w:rsid w:val="005612A5"/>
    <w:rsid w:val="00565F1C"/>
    <w:rsid w:val="005664F0"/>
    <w:rsid w:val="005802E6"/>
    <w:rsid w:val="00585E11"/>
    <w:rsid w:val="0059310E"/>
    <w:rsid w:val="005A612A"/>
    <w:rsid w:val="005A682F"/>
    <w:rsid w:val="005B0489"/>
    <w:rsid w:val="005B1C4B"/>
    <w:rsid w:val="005B2B0E"/>
    <w:rsid w:val="005C2FB0"/>
    <w:rsid w:val="005C6E3E"/>
    <w:rsid w:val="005D365D"/>
    <w:rsid w:val="005E1465"/>
    <w:rsid w:val="005F17A1"/>
    <w:rsid w:val="005F31B9"/>
    <w:rsid w:val="005F5C5D"/>
    <w:rsid w:val="006031D4"/>
    <w:rsid w:val="0060550A"/>
    <w:rsid w:val="006058D4"/>
    <w:rsid w:val="00615E79"/>
    <w:rsid w:val="006204FB"/>
    <w:rsid w:val="006213ED"/>
    <w:rsid w:val="0063061D"/>
    <w:rsid w:val="00637F39"/>
    <w:rsid w:val="00645FF5"/>
    <w:rsid w:val="0065162F"/>
    <w:rsid w:val="00652D87"/>
    <w:rsid w:val="00652F52"/>
    <w:rsid w:val="00656A38"/>
    <w:rsid w:val="00657294"/>
    <w:rsid w:val="00657FAC"/>
    <w:rsid w:val="006655A9"/>
    <w:rsid w:val="006715E3"/>
    <w:rsid w:val="0068339B"/>
    <w:rsid w:val="00687AEC"/>
    <w:rsid w:val="00691ADC"/>
    <w:rsid w:val="00691C79"/>
    <w:rsid w:val="006932E8"/>
    <w:rsid w:val="00695CC5"/>
    <w:rsid w:val="00695D3A"/>
    <w:rsid w:val="00697338"/>
    <w:rsid w:val="006D5BE1"/>
    <w:rsid w:val="006D71ED"/>
    <w:rsid w:val="006E1013"/>
    <w:rsid w:val="006F0A7A"/>
    <w:rsid w:val="006F1AB1"/>
    <w:rsid w:val="006F416E"/>
    <w:rsid w:val="006F5434"/>
    <w:rsid w:val="006F7519"/>
    <w:rsid w:val="00704087"/>
    <w:rsid w:val="007051B9"/>
    <w:rsid w:val="007065E7"/>
    <w:rsid w:val="0071226F"/>
    <w:rsid w:val="00725953"/>
    <w:rsid w:val="0072662F"/>
    <w:rsid w:val="00726DCB"/>
    <w:rsid w:val="00731D9A"/>
    <w:rsid w:val="0073408A"/>
    <w:rsid w:val="00736D08"/>
    <w:rsid w:val="007529A2"/>
    <w:rsid w:val="00754BE5"/>
    <w:rsid w:val="0077513F"/>
    <w:rsid w:val="00783CBA"/>
    <w:rsid w:val="00791A31"/>
    <w:rsid w:val="00792B8C"/>
    <w:rsid w:val="007A2338"/>
    <w:rsid w:val="007A4600"/>
    <w:rsid w:val="007A6608"/>
    <w:rsid w:val="007B21F2"/>
    <w:rsid w:val="007B7321"/>
    <w:rsid w:val="007C5826"/>
    <w:rsid w:val="007C6FFC"/>
    <w:rsid w:val="007D292B"/>
    <w:rsid w:val="007E5BB6"/>
    <w:rsid w:val="007F0D36"/>
    <w:rsid w:val="00801C37"/>
    <w:rsid w:val="00805266"/>
    <w:rsid w:val="0080611D"/>
    <w:rsid w:val="00810771"/>
    <w:rsid w:val="00821132"/>
    <w:rsid w:val="00826BB7"/>
    <w:rsid w:val="00831BC7"/>
    <w:rsid w:val="00834D59"/>
    <w:rsid w:val="00835F3D"/>
    <w:rsid w:val="00840D24"/>
    <w:rsid w:val="00841D11"/>
    <w:rsid w:val="0084417B"/>
    <w:rsid w:val="00845F9D"/>
    <w:rsid w:val="00847D41"/>
    <w:rsid w:val="00852075"/>
    <w:rsid w:val="008566F6"/>
    <w:rsid w:val="00866481"/>
    <w:rsid w:val="0088184B"/>
    <w:rsid w:val="00884867"/>
    <w:rsid w:val="008853B1"/>
    <w:rsid w:val="0089120E"/>
    <w:rsid w:val="00893BAD"/>
    <w:rsid w:val="00894A7C"/>
    <w:rsid w:val="00897F53"/>
    <w:rsid w:val="008A309D"/>
    <w:rsid w:val="008A4648"/>
    <w:rsid w:val="008B00D9"/>
    <w:rsid w:val="008B39FA"/>
    <w:rsid w:val="008C1000"/>
    <w:rsid w:val="008C1EE0"/>
    <w:rsid w:val="008C2BA3"/>
    <w:rsid w:val="008C343D"/>
    <w:rsid w:val="008D63B2"/>
    <w:rsid w:val="008E096E"/>
    <w:rsid w:val="008E0E7E"/>
    <w:rsid w:val="008E1C0B"/>
    <w:rsid w:val="008F3E50"/>
    <w:rsid w:val="0090537E"/>
    <w:rsid w:val="00905F4C"/>
    <w:rsid w:val="0091366D"/>
    <w:rsid w:val="00915160"/>
    <w:rsid w:val="00934344"/>
    <w:rsid w:val="009426B6"/>
    <w:rsid w:val="00942B9C"/>
    <w:rsid w:val="009453ED"/>
    <w:rsid w:val="00947E9E"/>
    <w:rsid w:val="00956C49"/>
    <w:rsid w:val="00957F99"/>
    <w:rsid w:val="009643F5"/>
    <w:rsid w:val="00964D35"/>
    <w:rsid w:val="009662E1"/>
    <w:rsid w:val="00967102"/>
    <w:rsid w:val="00971F19"/>
    <w:rsid w:val="009842D5"/>
    <w:rsid w:val="00984366"/>
    <w:rsid w:val="00985AC7"/>
    <w:rsid w:val="009865FF"/>
    <w:rsid w:val="0099462B"/>
    <w:rsid w:val="00996655"/>
    <w:rsid w:val="009A6BD6"/>
    <w:rsid w:val="009B248E"/>
    <w:rsid w:val="009B27C4"/>
    <w:rsid w:val="009B5883"/>
    <w:rsid w:val="009B66DA"/>
    <w:rsid w:val="009C0BF6"/>
    <w:rsid w:val="009C2277"/>
    <w:rsid w:val="009C2CA6"/>
    <w:rsid w:val="009C460A"/>
    <w:rsid w:val="009C6957"/>
    <w:rsid w:val="009D06CC"/>
    <w:rsid w:val="009D2065"/>
    <w:rsid w:val="009D4D5D"/>
    <w:rsid w:val="009D6BDC"/>
    <w:rsid w:val="009E0201"/>
    <w:rsid w:val="009E31BC"/>
    <w:rsid w:val="009E63B2"/>
    <w:rsid w:val="009F38C8"/>
    <w:rsid w:val="00A05A5B"/>
    <w:rsid w:val="00A125C2"/>
    <w:rsid w:val="00A128F3"/>
    <w:rsid w:val="00A15426"/>
    <w:rsid w:val="00A1633F"/>
    <w:rsid w:val="00A258BF"/>
    <w:rsid w:val="00A2724B"/>
    <w:rsid w:val="00A30797"/>
    <w:rsid w:val="00A32311"/>
    <w:rsid w:val="00A34F85"/>
    <w:rsid w:val="00A35721"/>
    <w:rsid w:val="00A5564C"/>
    <w:rsid w:val="00A614E8"/>
    <w:rsid w:val="00A6391B"/>
    <w:rsid w:val="00A6473C"/>
    <w:rsid w:val="00A65A60"/>
    <w:rsid w:val="00A67DE9"/>
    <w:rsid w:val="00A70F8C"/>
    <w:rsid w:val="00A75CEC"/>
    <w:rsid w:val="00A803B2"/>
    <w:rsid w:val="00A81FF6"/>
    <w:rsid w:val="00A826BC"/>
    <w:rsid w:val="00A8495B"/>
    <w:rsid w:val="00A90D90"/>
    <w:rsid w:val="00A92AB2"/>
    <w:rsid w:val="00A92E41"/>
    <w:rsid w:val="00A9488A"/>
    <w:rsid w:val="00AA3D83"/>
    <w:rsid w:val="00AA58C0"/>
    <w:rsid w:val="00AB30C7"/>
    <w:rsid w:val="00AB5ED4"/>
    <w:rsid w:val="00AC3624"/>
    <w:rsid w:val="00AC7520"/>
    <w:rsid w:val="00AC7C00"/>
    <w:rsid w:val="00AF1148"/>
    <w:rsid w:val="00AF19FC"/>
    <w:rsid w:val="00AF49CC"/>
    <w:rsid w:val="00B12DBC"/>
    <w:rsid w:val="00B130FC"/>
    <w:rsid w:val="00B1708B"/>
    <w:rsid w:val="00B1717E"/>
    <w:rsid w:val="00B212EE"/>
    <w:rsid w:val="00B453B5"/>
    <w:rsid w:val="00B54F19"/>
    <w:rsid w:val="00B71068"/>
    <w:rsid w:val="00B716D5"/>
    <w:rsid w:val="00B856C9"/>
    <w:rsid w:val="00B90673"/>
    <w:rsid w:val="00B943BA"/>
    <w:rsid w:val="00B9693F"/>
    <w:rsid w:val="00BA628A"/>
    <w:rsid w:val="00BB04FA"/>
    <w:rsid w:val="00BC4311"/>
    <w:rsid w:val="00BC4679"/>
    <w:rsid w:val="00BC640B"/>
    <w:rsid w:val="00BD2F5A"/>
    <w:rsid w:val="00BD671F"/>
    <w:rsid w:val="00BD7060"/>
    <w:rsid w:val="00BD71AC"/>
    <w:rsid w:val="00BE7C3C"/>
    <w:rsid w:val="00BF3397"/>
    <w:rsid w:val="00C12825"/>
    <w:rsid w:val="00C148E3"/>
    <w:rsid w:val="00C14CB8"/>
    <w:rsid w:val="00C15017"/>
    <w:rsid w:val="00C25D37"/>
    <w:rsid w:val="00C26916"/>
    <w:rsid w:val="00C3750A"/>
    <w:rsid w:val="00C437A0"/>
    <w:rsid w:val="00C473CE"/>
    <w:rsid w:val="00C52C35"/>
    <w:rsid w:val="00C542D0"/>
    <w:rsid w:val="00C55FF2"/>
    <w:rsid w:val="00C729CA"/>
    <w:rsid w:val="00C72A30"/>
    <w:rsid w:val="00C735AA"/>
    <w:rsid w:val="00C75ACA"/>
    <w:rsid w:val="00C75D1D"/>
    <w:rsid w:val="00C83737"/>
    <w:rsid w:val="00C84BF6"/>
    <w:rsid w:val="00C923A4"/>
    <w:rsid w:val="00C92FEB"/>
    <w:rsid w:val="00C94278"/>
    <w:rsid w:val="00CA10F3"/>
    <w:rsid w:val="00CA1822"/>
    <w:rsid w:val="00CA4039"/>
    <w:rsid w:val="00CA6A9B"/>
    <w:rsid w:val="00CB4CE8"/>
    <w:rsid w:val="00CE3E06"/>
    <w:rsid w:val="00CF2518"/>
    <w:rsid w:val="00CF4F4A"/>
    <w:rsid w:val="00CF5312"/>
    <w:rsid w:val="00CF546D"/>
    <w:rsid w:val="00CF59BD"/>
    <w:rsid w:val="00CF712B"/>
    <w:rsid w:val="00D026E6"/>
    <w:rsid w:val="00D13563"/>
    <w:rsid w:val="00D21E52"/>
    <w:rsid w:val="00D21FAD"/>
    <w:rsid w:val="00D3197B"/>
    <w:rsid w:val="00D34419"/>
    <w:rsid w:val="00D35B60"/>
    <w:rsid w:val="00D36F36"/>
    <w:rsid w:val="00D5540E"/>
    <w:rsid w:val="00D57381"/>
    <w:rsid w:val="00D62230"/>
    <w:rsid w:val="00D642CF"/>
    <w:rsid w:val="00D72375"/>
    <w:rsid w:val="00D84E71"/>
    <w:rsid w:val="00D863DA"/>
    <w:rsid w:val="00D92417"/>
    <w:rsid w:val="00DA04D0"/>
    <w:rsid w:val="00DA651D"/>
    <w:rsid w:val="00DA73AD"/>
    <w:rsid w:val="00DA7984"/>
    <w:rsid w:val="00DC17F2"/>
    <w:rsid w:val="00DC2D7B"/>
    <w:rsid w:val="00DC5F66"/>
    <w:rsid w:val="00DD14FE"/>
    <w:rsid w:val="00DD3C89"/>
    <w:rsid w:val="00DD3E83"/>
    <w:rsid w:val="00DD6094"/>
    <w:rsid w:val="00DD6F77"/>
    <w:rsid w:val="00DE12FD"/>
    <w:rsid w:val="00DE334A"/>
    <w:rsid w:val="00DE3F57"/>
    <w:rsid w:val="00DE3F93"/>
    <w:rsid w:val="00DF0503"/>
    <w:rsid w:val="00DF2631"/>
    <w:rsid w:val="00DF673F"/>
    <w:rsid w:val="00DF7F71"/>
    <w:rsid w:val="00E02F40"/>
    <w:rsid w:val="00E0574A"/>
    <w:rsid w:val="00E115AE"/>
    <w:rsid w:val="00E14A14"/>
    <w:rsid w:val="00E209D1"/>
    <w:rsid w:val="00E258AD"/>
    <w:rsid w:val="00E25E92"/>
    <w:rsid w:val="00E41F8E"/>
    <w:rsid w:val="00E50145"/>
    <w:rsid w:val="00E51B6C"/>
    <w:rsid w:val="00E57A1B"/>
    <w:rsid w:val="00E63D49"/>
    <w:rsid w:val="00E676BD"/>
    <w:rsid w:val="00E71949"/>
    <w:rsid w:val="00E729A5"/>
    <w:rsid w:val="00E736F3"/>
    <w:rsid w:val="00E74BD5"/>
    <w:rsid w:val="00E81700"/>
    <w:rsid w:val="00E82881"/>
    <w:rsid w:val="00E84ED0"/>
    <w:rsid w:val="00E969FC"/>
    <w:rsid w:val="00EA30F8"/>
    <w:rsid w:val="00EB4E44"/>
    <w:rsid w:val="00EB6F02"/>
    <w:rsid w:val="00EC6AD2"/>
    <w:rsid w:val="00ED6CA3"/>
    <w:rsid w:val="00EE28B9"/>
    <w:rsid w:val="00EE4301"/>
    <w:rsid w:val="00EF2A64"/>
    <w:rsid w:val="00EF5235"/>
    <w:rsid w:val="00EF786F"/>
    <w:rsid w:val="00F0154F"/>
    <w:rsid w:val="00F01DFB"/>
    <w:rsid w:val="00F12715"/>
    <w:rsid w:val="00F27548"/>
    <w:rsid w:val="00F30C71"/>
    <w:rsid w:val="00F36BFC"/>
    <w:rsid w:val="00F44297"/>
    <w:rsid w:val="00F45A3A"/>
    <w:rsid w:val="00F54157"/>
    <w:rsid w:val="00F54A05"/>
    <w:rsid w:val="00F71034"/>
    <w:rsid w:val="00F73227"/>
    <w:rsid w:val="00F77F3F"/>
    <w:rsid w:val="00F818C7"/>
    <w:rsid w:val="00F86763"/>
    <w:rsid w:val="00F90AF5"/>
    <w:rsid w:val="00FA232E"/>
    <w:rsid w:val="00FA6884"/>
    <w:rsid w:val="00FA79D9"/>
    <w:rsid w:val="00FB0448"/>
    <w:rsid w:val="00FC0600"/>
    <w:rsid w:val="00FC0FDA"/>
    <w:rsid w:val="00FD564E"/>
    <w:rsid w:val="00FD5A8E"/>
    <w:rsid w:val="00FE3FFE"/>
    <w:rsid w:val="00FE67D3"/>
    <w:rsid w:val="00FF42EE"/>
    <w:rsid w:val="00FF585A"/>
    <w:rsid w:val="00FF67A7"/>
    <w:rsid w:val="7B63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4"/>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styleId="9">
    <w:name w:val="annotation reference"/>
    <w:basedOn w:val="7"/>
    <w:unhideWhenUsed/>
    <w:uiPriority w:val="99"/>
    <w:rPr>
      <w:sz w:val="21"/>
      <w:szCs w:val="21"/>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5"/>
    <w:qFormat/>
    <w:uiPriority w:val="99"/>
    <w:rPr>
      <w:sz w:val="18"/>
      <w:szCs w:val="18"/>
    </w:rPr>
  </w:style>
  <w:style w:type="character" w:customStyle="1" w:styleId="13">
    <w:name w:val="页脚 字符"/>
    <w:basedOn w:val="7"/>
    <w:link w:val="4"/>
    <w:uiPriority w:val="99"/>
    <w:rPr>
      <w:sz w:val="18"/>
      <w:szCs w:val="18"/>
    </w:rPr>
  </w:style>
  <w:style w:type="character" w:customStyle="1" w:styleId="14">
    <w:name w:val="批注文字 字符"/>
    <w:basedOn w:val="7"/>
    <w:link w:val="2"/>
    <w:semiHidden/>
    <w:uiPriority w:val="99"/>
  </w:style>
  <w:style w:type="character" w:customStyle="1" w:styleId="15">
    <w:name w:val="批注框文本 字符"/>
    <w:basedOn w:val="7"/>
    <w:link w:val="3"/>
    <w:semiHidden/>
    <w:uiPriority w:val="99"/>
    <w:rPr>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282</Words>
  <Characters>1609</Characters>
  <Lines>13</Lines>
  <Paragraphs>3</Paragraphs>
  <TotalTime>0</TotalTime>
  <ScaleCrop>false</ScaleCrop>
  <LinksUpToDate>false</LinksUpToDate>
  <CharactersWithSpaces>1888</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2018-08-31T00:31:00Z</dcterms:created>
  <dc:creator>zhangrui</dc:creator>
  <cp:lastModifiedBy>3488</cp:lastModifiedBy>
  <cp:lastPrinted>2017-10-18T03:14:00Z</cp:lastPrinted>
  <dcterms:modified xsi:type="dcterms:W3CDTF">2020-05-26T02:33:01Z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