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52"/>
        </w:rPr>
      </w:pPr>
      <w:r>
        <w:rPr>
          <w:rFonts w:hint="eastAsia"/>
          <w:b/>
          <w:sz w:val="52"/>
          <w:szCs w:val="52"/>
        </w:rPr>
        <w:t>北京中教金源科技有限公司</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【公司官方</w:t>
      </w:r>
      <w:r>
        <w:rPr>
          <w:rFonts w:ascii="微软雅黑" w:hAnsi="微软雅黑" w:eastAsia="微软雅黑" w:cs="宋体"/>
          <w:color w:val="262B33"/>
          <w:kern w:val="0"/>
          <w:szCs w:val="21"/>
        </w:rPr>
        <w:t>抖音号</w:t>
      </w:r>
      <w:r>
        <w:rPr>
          <w:rFonts w:hint="eastAsia" w:ascii="微软雅黑" w:hAnsi="微软雅黑" w:eastAsia="微软雅黑" w:cs="宋体"/>
          <w:color w:val="262B33"/>
          <w:kern w:val="0"/>
          <w:szCs w:val="21"/>
        </w:rPr>
        <w:t>】</w:t>
      </w:r>
    </w:p>
    <w:p>
      <w:r>
        <w:drawing>
          <wp:anchor distT="0" distB="0" distL="114300" distR="114300" simplePos="0" relativeHeight="251668480" behindDoc="0" locked="0" layoutInCell="1" allowOverlap="1">
            <wp:simplePos x="0" y="0"/>
            <wp:positionH relativeFrom="column">
              <wp:posOffset>787400</wp:posOffset>
            </wp:positionH>
            <wp:positionV relativeFrom="paragraph">
              <wp:posOffset>19050</wp:posOffset>
            </wp:positionV>
            <wp:extent cx="4612640" cy="3749040"/>
            <wp:effectExtent l="0" t="0" r="0" b="3810"/>
            <wp:wrapSquare wrapText="bothSides"/>
            <wp:docPr id="68" name="图片 68" descr="C:\Users\GY\Desktop\9d2f0a633b4c047a9b5b199c487e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GY\Desktop\9d2f0a633b4c047a9b5b199c487e7b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612640" cy="3749040"/>
                    </a:xfrm>
                    <a:prstGeom prst="rect">
                      <a:avLst/>
                    </a:prstGeom>
                    <a:noFill/>
                    <a:ln>
                      <a:noFill/>
                    </a:ln>
                  </pic:spPr>
                </pic:pic>
              </a:graphicData>
            </a:graphic>
          </wp:anchor>
        </w:drawing>
      </w:r>
    </w:p>
    <w:p/>
    <w:p>
      <w:pPr>
        <w:widowControl/>
        <w:shd w:val="clear" w:color="auto" w:fill="FFFFFF"/>
        <w:jc w:val="left"/>
      </w:pPr>
    </w:p>
    <w:p>
      <w:pPr>
        <w:widowControl/>
        <w:shd w:val="clear" w:color="auto" w:fill="FFFFFF"/>
        <w:jc w:val="left"/>
      </w:pPr>
    </w:p>
    <w:p>
      <w:pPr>
        <w:widowControl/>
        <w:shd w:val="clear" w:color="auto" w:fill="FFFFFF"/>
        <w:jc w:val="left"/>
      </w:pPr>
    </w:p>
    <w:p>
      <w:pPr>
        <w:widowControl/>
        <w:shd w:val="clear" w:color="auto" w:fill="FFFFFF"/>
        <w:jc w:val="left"/>
      </w:pPr>
    </w:p>
    <w:p>
      <w:pPr>
        <w:widowControl/>
        <w:shd w:val="clear" w:color="auto" w:fill="FFFFFF"/>
        <w:jc w:val="left"/>
      </w:pPr>
    </w:p>
    <w:p>
      <w:pPr>
        <w:widowControl/>
        <w:shd w:val="clear" w:color="auto" w:fill="FFFFFF"/>
        <w:jc w:val="left"/>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center"/>
        <w:rPr>
          <w:rFonts w:ascii="微软雅黑" w:hAnsi="微软雅黑" w:eastAsia="微软雅黑" w:cs="宋体"/>
          <w:color w:val="262B33"/>
          <w:kern w:val="0"/>
          <w:szCs w:val="21"/>
        </w:rPr>
      </w:pPr>
    </w:p>
    <w:p>
      <w:pPr>
        <w:widowControl/>
        <w:shd w:val="clear" w:color="auto" w:fill="FFFFFF"/>
        <w:jc w:val="center"/>
        <w:rPr>
          <w:rFonts w:ascii="微软雅黑" w:hAnsi="微软雅黑" w:eastAsia="微软雅黑" w:cs="宋体"/>
          <w:color w:val="262B33"/>
          <w:kern w:val="0"/>
          <w:szCs w:val="21"/>
        </w:rPr>
      </w:pPr>
    </w:p>
    <w:p>
      <w:pPr>
        <w:widowControl/>
        <w:shd w:val="clear" w:color="auto" w:fill="FFFFFF"/>
        <w:jc w:val="center"/>
        <w:rPr>
          <w:rFonts w:ascii="微软雅黑" w:hAnsi="微软雅黑" w:eastAsia="微软雅黑" w:cs="宋体"/>
          <w:color w:val="262B33"/>
          <w:kern w:val="0"/>
          <w:szCs w:val="21"/>
        </w:rPr>
      </w:pPr>
    </w:p>
    <w:p>
      <w:pPr>
        <w:widowControl/>
        <w:shd w:val="clear" w:color="auto" w:fill="FFFFFF"/>
        <w:jc w:val="center"/>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w:t>
      </w:r>
      <w:r>
        <w:rPr>
          <w:rFonts w:hint="eastAsia"/>
        </w:rPr>
        <w:t>公司公众号</w:t>
      </w:r>
      <w:r>
        <w:rPr>
          <w:rFonts w:hint="eastAsia" w:ascii="微软雅黑" w:hAnsi="微软雅黑" w:eastAsia="微软雅黑" w:cs="宋体"/>
          <w:color w:val="262B33"/>
          <w:kern w:val="0"/>
          <w:szCs w:val="21"/>
        </w:rPr>
        <w:t>】</w:t>
      </w:r>
    </w:p>
    <w:p>
      <w:pPr>
        <w:widowControl/>
        <w:shd w:val="clear" w:color="auto" w:fill="FFFFFF"/>
        <w:rPr>
          <w:rFonts w:ascii="微软雅黑" w:hAnsi="微软雅黑" w:eastAsia="微软雅黑" w:cs="宋体"/>
          <w:color w:val="262B33"/>
          <w:kern w:val="0"/>
          <w:szCs w:val="21"/>
        </w:rPr>
      </w:pPr>
      <w:r>
        <w:drawing>
          <wp:anchor distT="0" distB="0" distL="114300" distR="114300" simplePos="0" relativeHeight="251657216" behindDoc="0" locked="0" layoutInCell="1" allowOverlap="1">
            <wp:simplePos x="0" y="0"/>
            <wp:positionH relativeFrom="column">
              <wp:posOffset>1537970</wp:posOffset>
            </wp:positionH>
            <wp:positionV relativeFrom="paragraph">
              <wp:posOffset>163830</wp:posOffset>
            </wp:positionV>
            <wp:extent cx="3329940" cy="3329940"/>
            <wp:effectExtent l="0" t="0" r="3810" b="3810"/>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29940" cy="3329940"/>
                    </a:xfrm>
                    <a:prstGeom prst="rect">
                      <a:avLst/>
                    </a:prstGeom>
                    <a:noFill/>
                  </pic:spPr>
                </pic:pic>
              </a:graphicData>
            </a:graphic>
          </wp:anchor>
        </w:drawing>
      </w:r>
    </w:p>
    <w:p>
      <w:pPr>
        <w:jc w:val="center"/>
      </w:pPr>
    </w:p>
    <w:p>
      <w:pPr>
        <w:jc w:val="center"/>
      </w:pPr>
    </w:p>
    <w:p>
      <w:pPr>
        <w:jc w:val="center"/>
      </w:pPr>
    </w:p>
    <w:p>
      <w:pPr>
        <w:jc w:val="center"/>
      </w:pPr>
    </w:p>
    <w:p>
      <w:pPr>
        <w:jc w:val="center"/>
      </w:pPr>
    </w:p>
    <w:p>
      <w:pPr>
        <w:widowControl/>
        <w:shd w:val="clear" w:color="auto" w:fill="FFFFFF"/>
        <w:jc w:val="left"/>
        <w:rPr>
          <w:rFonts w:hint="eastAsia" w:ascii="微软雅黑" w:hAnsi="微软雅黑" w:eastAsia="微软雅黑" w:cs="宋体"/>
          <w:color w:val="262B33"/>
          <w:kern w:val="0"/>
          <w:szCs w:val="21"/>
        </w:rPr>
      </w:pPr>
      <w:r>
        <w:rPr>
          <w:rFonts w:hint="eastAsia" w:ascii="微软雅黑" w:hAnsi="微软雅黑" w:eastAsia="微软雅黑" w:cs="宋体"/>
          <w:color w:val="262B33"/>
          <w:kern w:val="0"/>
          <w:szCs w:val="21"/>
        </w:rPr>
        <w:t>【</w:t>
      </w:r>
      <w:r>
        <w:rPr>
          <w:rFonts w:hint="eastAsia" w:ascii="微软雅黑" w:hAnsi="微软雅黑" w:eastAsia="微软雅黑" w:cs="宋体"/>
          <w:color w:val="262B33"/>
          <w:kern w:val="0"/>
          <w:szCs w:val="21"/>
          <w:lang w:eastAsia="zh-CN"/>
        </w:rPr>
        <w:t>化工英才网</w:t>
      </w:r>
      <w:r>
        <w:rPr>
          <w:rFonts w:hint="eastAsia"/>
        </w:rPr>
        <w:t>公众号</w:t>
      </w:r>
      <w:r>
        <w:rPr>
          <w:rFonts w:hint="eastAsia" w:ascii="微软雅黑" w:hAnsi="微软雅黑" w:eastAsia="微软雅黑" w:cs="宋体"/>
          <w:color w:val="262B33"/>
          <w:kern w:val="0"/>
          <w:szCs w:val="21"/>
        </w:rPr>
        <w:t>】</w:t>
      </w:r>
    </w:p>
    <w:p>
      <w:pPr>
        <w:widowControl/>
        <w:shd w:val="clear" w:color="auto" w:fill="FFFFFF"/>
        <w:jc w:val="center"/>
        <w:rPr>
          <w:rFonts w:ascii="微软雅黑" w:hAnsi="微软雅黑" w:eastAsia="微软雅黑" w:cs="宋体"/>
          <w:color w:val="262B33"/>
          <w:kern w:val="0"/>
          <w:szCs w:val="21"/>
        </w:rPr>
      </w:pPr>
      <w:bookmarkStart w:id="0" w:name="_GoBack"/>
      <w:r>
        <w:rPr>
          <w:rFonts w:ascii="微软雅黑" w:hAnsi="微软雅黑" w:eastAsia="微软雅黑" w:cs="宋体"/>
          <w:color w:val="262B33"/>
          <w:kern w:val="0"/>
          <w:szCs w:val="21"/>
        </w:rPr>
        <w:drawing>
          <wp:inline distT="0" distB="0" distL="114300" distR="114300">
            <wp:extent cx="4017645" cy="2232025"/>
            <wp:effectExtent l="0" t="0" r="5715" b="8255"/>
            <wp:docPr id="1" name="图片 1" descr="化工英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化工英才网"/>
                    <pic:cNvPicPr>
                      <a:picLocks noChangeAspect="1"/>
                    </pic:cNvPicPr>
                  </pic:nvPicPr>
                  <pic:blipFill>
                    <a:blip r:embed="rId7"/>
                    <a:stretch>
                      <a:fillRect/>
                    </a:stretch>
                  </pic:blipFill>
                  <pic:spPr>
                    <a:xfrm>
                      <a:off x="0" y="0"/>
                      <a:ext cx="4017645" cy="2232025"/>
                    </a:xfrm>
                    <a:prstGeom prst="rect">
                      <a:avLst/>
                    </a:prstGeom>
                  </pic:spPr>
                </pic:pic>
              </a:graphicData>
            </a:graphic>
          </wp:inline>
        </w:drawing>
      </w:r>
      <w:bookmarkEnd w:id="0"/>
    </w:p>
    <w:p>
      <w:pPr>
        <w:jc w:val="center"/>
        <w:rPr>
          <w:sz w:val="48"/>
          <w:szCs w:val="48"/>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【公司简介】</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北京中教金源科技有限公司是以实验仪器研发和生产的国家级高新技术企业、中关村高新技术企业，注册于北京国际企业孵化中心(IBI)、中关村科技园丰台园科创中心，实资注册1200万元。中教金源产品以以实验室仪器、实验光源、光电仪器、光电化学、催化微反、电池储能测试等系统开发为主，服务中国科研和教育事业，产品质量铸金，技术创新立源。</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中教金源，与全国各高校研究所建立的长久的合作关系。2010年以来，采用中教金源仪器，发表的SCI文章千余篇，尤其在客户化定制及系统搭建上满足了不同的实验需求。部分客户：中国科学院化学研究所、国家纳米中心、北京大学、上海交通大大学、南京大学、中国石油大学、重庆大学、华南理工大学、中山大学、武汉大学、兰州大学、中国科学院新疆理化所、哈尔滨工业大学、黑龙江大学等千余家单位、研究院所。</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产品主要应用：实验室科学研究、化学研究、工业催化、光电化学、光电测试分析、生物研究、催化表征、光化学及光催化、光降解污染物、光降解有害物、光聚合、光电转换、光致变色、太阳能电池研究、电池储能测试等领域。</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【公司发展历程】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2010年1月      北京中教金源科技有限公司成立，实缴注册资金1200万元</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2010年4月      入驻北京中关村科技园区，获批中关村高新技术企业</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2010年9月      实验室特种光源、光催化系统等产品上市</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2011年9月      中教金源多项专利商标获授权</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2012年11月     研发上市气相色谱仪、液相色谱仪，并成立常规仪器事业部</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2013年3月      荣获北京市知识产权局颁发的专利试点证书</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2013年12月     荣获国家级高新技术企业 GR201311001237，2016年获延期</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2014年4月      全自动光催化系统、智能光源系统上市</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2015年1月      大功率LED光源系统上市</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2015年10月     微量全自动光解水系统上市</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2017年6月      全自动环境材料光催化活性评价系统获得丰台区科技型中小企业创新基金 80万元的资金支持，2018年11月成功验收。</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2019年1月     瞬态光电系统TPV、TAS，光热微反，高压原位红外正式推出。</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2019----2020----2021--------中教金源与您一路前行</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【福利待遇】 </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1、一经录用即享受公司多项福利待遇</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2、工作满一年，享受一年13个月工资待遇</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3、工作满一年，享受5天带薪休假</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4、可以免费办理北京市工作居住证，享受北京市民待遇。</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5、福利待遇：基本工资+福利补贴+浮动奖金+全勤补贴+定期团建+五险+节假日福利+不定时聚餐</w:t>
      </w:r>
    </w:p>
    <w:p>
      <w:pPr>
        <w:widowControl/>
        <w:shd w:val="clear" w:color="auto" w:fill="FFFFFF"/>
        <w:spacing w:line="360" w:lineRule="atLeast"/>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工作时间：9:00-12:00，13:00-18:00 中午一个小时的休息。</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【公司地址】</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北京丰台区科兴路7号 国际企业孵化中心 7号楼4层401室</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【公司网址】</w:t>
      </w:r>
    </w:p>
    <w:p>
      <w:pPr>
        <w:widowControl/>
        <w:shd w:val="clear" w:color="auto" w:fill="FFFFFF"/>
        <w:jc w:val="left"/>
        <w:rPr>
          <w:color w:val="262B33"/>
        </w:rPr>
      </w:pPr>
      <w:r>
        <w:fldChar w:fldCharType="begin"/>
      </w:r>
      <w:r>
        <w:instrText xml:space="preserve"> HYPERLINK "http://www.aulight.com/" </w:instrText>
      </w:r>
      <w:r>
        <w:fldChar w:fldCharType="separate"/>
      </w:r>
      <w:r>
        <w:rPr>
          <w:color w:val="262B33"/>
        </w:rPr>
        <w:t>http://www.aulight.com/</w:t>
      </w:r>
      <w:r>
        <w:rPr>
          <w:color w:val="262B33"/>
        </w:rPr>
        <w:fldChar w:fldCharType="end"/>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【联系电话】</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HR：15301032773（微信同步）</w:t>
      </w: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【公司照片】</w:t>
      </w:r>
    </w:p>
    <w:p>
      <w:pPr>
        <w:spacing w:line="300" w:lineRule="auto"/>
        <w:jc w:val="center"/>
      </w:pPr>
      <w:r>
        <w:drawing>
          <wp:inline distT="0" distB="0" distL="0" distR="0">
            <wp:extent cx="5936615" cy="3423920"/>
            <wp:effectExtent l="0" t="0" r="698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61762" cy="3438689"/>
                    </a:xfrm>
                    <a:prstGeom prst="rect">
                      <a:avLst/>
                    </a:prstGeom>
                    <a:noFill/>
                  </pic:spPr>
                </pic:pic>
              </a:graphicData>
            </a:graphic>
          </wp:inline>
        </w:drawing>
      </w:r>
    </w:p>
    <w:p>
      <w:pPr>
        <w:spacing w:line="120" w:lineRule="auto"/>
        <w:jc w:val="center"/>
      </w:pPr>
      <w:r>
        <w:drawing>
          <wp:inline distT="0" distB="0" distL="0" distR="0">
            <wp:extent cx="5993130" cy="337693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2050" cy="3416041"/>
                    </a:xfrm>
                    <a:prstGeom prst="rect">
                      <a:avLst/>
                    </a:prstGeom>
                    <a:noFill/>
                  </pic:spPr>
                </pic:pic>
              </a:graphicData>
            </a:graphic>
          </wp:inline>
        </w:drawing>
      </w:r>
    </w:p>
    <w:p>
      <w:pPr>
        <w:spacing w:line="120" w:lineRule="auto"/>
        <w:jc w:val="center"/>
      </w:pPr>
    </w:p>
    <w:p>
      <w:pPr>
        <w:spacing w:line="120" w:lineRule="auto"/>
        <w:jc w:val="center"/>
      </w:pPr>
    </w:p>
    <w:p>
      <w:pPr>
        <w:spacing w:line="120" w:lineRule="auto"/>
      </w:pPr>
    </w:p>
    <w:p>
      <w:pPr>
        <w:spacing w:line="120" w:lineRule="auto"/>
      </w:pPr>
    </w:p>
    <w:p>
      <w:pPr>
        <w:spacing w:line="120" w:lineRule="auto"/>
      </w:pPr>
    </w:p>
    <w:p>
      <w:pPr>
        <w:spacing w:line="120" w:lineRule="auto"/>
      </w:pPr>
    </w:p>
    <w:p>
      <w:pPr>
        <w:widowControl/>
        <w:jc w:val="left"/>
        <w:rPr>
          <w:b/>
          <w:bCs/>
          <w:sz w:val="22"/>
          <w:szCs w:val="24"/>
        </w:rPr>
      </w:pPr>
      <w:r>
        <w:rPr>
          <w:rFonts w:hint="eastAsia"/>
          <w:b/>
          <w:bCs/>
          <w:sz w:val="22"/>
          <w:szCs w:val="24"/>
        </w:rPr>
        <w:t xml:space="preserve">北京中教金源 </w:t>
      </w:r>
      <w:r>
        <w:rPr>
          <w:b/>
          <w:bCs/>
          <w:sz w:val="22"/>
          <w:szCs w:val="24"/>
        </w:rPr>
        <w:t xml:space="preserve"> </w:t>
      </w:r>
      <w:r>
        <w:rPr>
          <w:rFonts w:hint="eastAsia"/>
          <w:b/>
          <w:bCs/>
          <w:sz w:val="22"/>
          <w:szCs w:val="24"/>
        </w:rPr>
        <w:t>山东生产基地</w:t>
      </w:r>
    </w:p>
    <w:p>
      <w:pPr>
        <w:widowControl/>
        <w:jc w:val="left"/>
      </w:pPr>
      <w:r>
        <w:drawing>
          <wp:inline distT="0" distB="0" distL="0" distR="0">
            <wp:extent cx="6100445" cy="4133850"/>
            <wp:effectExtent l="0" t="0" r="0" b="0"/>
            <wp:docPr id="23" name="图片 23" descr="D:\Desktop\公司形象册\354476c81f4ef4cb65151411c31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Desktop\公司形象册\354476c81f4ef4cb65151411c3138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2332" cy="4141835"/>
                    </a:xfrm>
                    <a:prstGeom prst="rect">
                      <a:avLst/>
                    </a:prstGeom>
                    <a:noFill/>
                    <a:ln>
                      <a:noFill/>
                    </a:ln>
                  </pic:spPr>
                </pic:pic>
              </a:graphicData>
            </a:graphic>
          </wp:inline>
        </w:drawing>
      </w:r>
    </w:p>
    <w:p>
      <w:pPr>
        <w:widowControl/>
        <w:jc w:val="left"/>
      </w:pPr>
      <w:r>
        <w:drawing>
          <wp:inline distT="0" distB="0" distL="0" distR="0">
            <wp:extent cx="6100445" cy="4093210"/>
            <wp:effectExtent l="0" t="0" r="0" b="2540"/>
            <wp:docPr id="24" name="图片 24" descr="C:\Users\HiWin10\AppData\Local\Temp\WeChat Files\9074cb514832b0594b4406514442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iWin10\AppData\Local\Temp\WeChat Files\9074cb514832b0594b44065144427b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0863" cy="4100200"/>
                    </a:xfrm>
                    <a:prstGeom prst="rect">
                      <a:avLst/>
                    </a:prstGeom>
                    <a:noFill/>
                    <a:ln>
                      <a:noFill/>
                    </a:ln>
                  </pic:spPr>
                </pic:pic>
              </a:graphicData>
            </a:graphic>
          </wp:inline>
        </w:drawing>
      </w: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1.机械设计</w:t>
      </w:r>
      <w:r>
        <w:rPr>
          <w:rFonts w:ascii="微软雅黑" w:hAnsi="微软雅黑" w:eastAsia="微软雅黑" w:cs="宋体"/>
          <w:b/>
          <w:bCs/>
          <w:color w:val="262B33"/>
          <w:kern w:val="0"/>
          <w:szCs w:val="21"/>
        </w:rPr>
        <w:t>工程师</w:t>
      </w:r>
      <w:r>
        <w:rPr>
          <w:rFonts w:hint="eastAsia" w:ascii="微软雅黑" w:hAnsi="微软雅黑" w:eastAsia="微软雅黑" w:cs="宋体"/>
          <w:b/>
          <w:bCs/>
          <w:color w:val="262B33"/>
          <w:kern w:val="0"/>
          <w:szCs w:val="21"/>
        </w:rPr>
        <w:t>/化工</w:t>
      </w:r>
      <w:r>
        <w:rPr>
          <w:rFonts w:ascii="微软雅黑" w:hAnsi="微软雅黑" w:eastAsia="微软雅黑" w:cs="宋体"/>
          <w:b/>
          <w:bCs/>
          <w:color w:val="262B33"/>
          <w:kern w:val="0"/>
          <w:szCs w:val="21"/>
        </w:rPr>
        <w:t>机械设计工程师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1、负责有关产品的总体规划、图纸绘制。 </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2、负责新产品设备及整个系统的设计和改进。 </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3、能够对生产、工程安装和售后服务中出现的相关问题给予有力的技术支持。 </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4、能够根据市场信息的反馈，开发出具有竞争优势且满足用户的需求的创新性产品。</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 【任职资格】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1、本科以上学历，机械设计、机电一体化专业；欢迎有创新开发能力的应届毕业生。</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2、熟悉使用三维和两维机械设计 CAD，SolidWorks等软件；</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3、对新知识，新技术的学习能力和动力，快速的应变能力，高效率的工作处理能力。 </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4、具有较强的组织纪律性，良好的团队协作精神，能够吃苦耐劳。</w:t>
      </w: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2.自控工程师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1、负责电气原理图的绘制，根据工艺控制要求绘制电气部件连线的原理图；</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2、根据工艺控制要求对所需电气部件进行选型。</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3、根据工艺控制要求和设备特点利用组态软件完成程序设计/编写；</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4、指导生产人员接线，能对电控柜进行调试；</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1、自动化控制专业或相关专业本科以上学历，组态软件使用经验优先；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2、熟练掌握组态王k</w:t>
      </w:r>
      <w:r>
        <w:rPr>
          <w:rFonts w:ascii="微软雅黑" w:hAnsi="微软雅黑" w:eastAsia="微软雅黑" w:cs="宋体"/>
          <w:color w:val="262B33"/>
          <w:kern w:val="0"/>
          <w:szCs w:val="21"/>
        </w:rPr>
        <w:t>ingview</w:t>
      </w:r>
      <w:r>
        <w:rPr>
          <w:rFonts w:hint="eastAsia" w:ascii="微软雅黑" w:hAnsi="微软雅黑" w:eastAsia="微软雅黑" w:cs="宋体"/>
          <w:color w:val="262B33"/>
          <w:kern w:val="0"/>
          <w:szCs w:val="21"/>
        </w:rPr>
        <w:t>、了解</w:t>
      </w:r>
      <w:r>
        <w:rPr>
          <w:rFonts w:ascii="微软雅黑" w:hAnsi="微软雅黑" w:eastAsia="微软雅黑" w:cs="宋体"/>
          <w:color w:val="262B33"/>
          <w:kern w:val="0"/>
          <w:szCs w:val="21"/>
        </w:rPr>
        <w:t>winCC</w:t>
      </w:r>
      <w:r>
        <w:rPr>
          <w:rFonts w:hint="eastAsia" w:ascii="微软雅黑" w:hAnsi="微软雅黑" w:eastAsia="微软雅黑" w:cs="宋体"/>
          <w:color w:val="262B33"/>
          <w:kern w:val="0"/>
          <w:szCs w:val="21"/>
        </w:rPr>
        <w:t>、iFIX等组态软件，具备简单C语言编程能力，了解PLC编程；</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3、有组态软件经验的工程师，微嵌组态屏等项经验者优先。</w:t>
      </w: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3.光电</w:t>
      </w:r>
      <w:r>
        <w:rPr>
          <w:rFonts w:ascii="微软雅黑" w:hAnsi="微软雅黑" w:eastAsia="微软雅黑" w:cs="宋体"/>
          <w:b/>
          <w:bCs/>
          <w:color w:val="262B33"/>
          <w:kern w:val="0"/>
          <w:szCs w:val="21"/>
        </w:rPr>
        <w:t>工程师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1、负责光学仪器中光学测量技术调研、系统设计；</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2、负责光电检测项目需求确认及规划；</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3、售前应用技术支持及售后安装调试支持；</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4、搭建系统，设计并动手实验。对系统测试，调试以及优化设计；</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5、记录相关设计及测试结果并存档。</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 【任职资格】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1、本科以上学历，光学工程、光电工程、物理学、机械电子学等相关专业；</w:t>
      </w:r>
      <w:r>
        <w:rPr>
          <w:rFonts w:hint="eastAsia" w:ascii="微软雅黑" w:hAnsi="微软雅黑" w:eastAsia="微软雅黑" w:cs="宋体"/>
          <w:color w:val="262B33"/>
          <w:kern w:val="0"/>
          <w:szCs w:val="21"/>
        </w:rPr>
        <w:br w:type="textWrapping"/>
      </w:r>
      <w:r>
        <w:rPr>
          <w:rFonts w:hint="eastAsia" w:ascii="微软雅黑" w:hAnsi="微软雅黑" w:eastAsia="微软雅黑" w:cs="宋体"/>
          <w:color w:val="262B33"/>
          <w:kern w:val="0"/>
          <w:szCs w:val="21"/>
        </w:rPr>
        <w:t>2、有实际光电应用项目经验或者光谱检测应用经验的优先；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3、了解光谱仪、</w:t>
      </w:r>
      <w:r>
        <w:rPr>
          <w:rFonts w:ascii="微软雅黑" w:hAnsi="微软雅黑" w:eastAsia="微软雅黑" w:cs="宋体"/>
          <w:color w:val="262B33"/>
          <w:kern w:val="0"/>
          <w:szCs w:val="21"/>
        </w:rPr>
        <w:t>斯坦福</w:t>
      </w:r>
      <w:r>
        <w:rPr>
          <w:rFonts w:hint="eastAsia" w:ascii="微软雅黑" w:hAnsi="微软雅黑" w:eastAsia="微软雅黑" w:cs="宋体"/>
          <w:color w:val="262B33"/>
          <w:kern w:val="0"/>
          <w:szCs w:val="21"/>
        </w:rPr>
        <w:t>的</w:t>
      </w:r>
      <w:r>
        <w:rPr>
          <w:rFonts w:ascii="微软雅黑" w:hAnsi="微软雅黑" w:eastAsia="微软雅黑" w:cs="宋体"/>
          <w:color w:val="262B33"/>
          <w:kern w:val="0"/>
          <w:szCs w:val="21"/>
        </w:rPr>
        <w:t>锁相</w:t>
      </w:r>
      <w:r>
        <w:rPr>
          <w:rFonts w:hint="eastAsia" w:ascii="微软雅黑" w:hAnsi="微软雅黑" w:eastAsia="微软雅黑" w:cs="宋体"/>
          <w:color w:val="262B33"/>
          <w:kern w:val="0"/>
          <w:szCs w:val="21"/>
        </w:rPr>
        <w:t>、</w:t>
      </w:r>
      <w:r>
        <w:rPr>
          <w:rFonts w:ascii="微软雅黑" w:hAnsi="微软雅黑" w:eastAsia="微软雅黑" w:cs="宋体"/>
          <w:color w:val="262B33"/>
          <w:kern w:val="0"/>
          <w:szCs w:val="21"/>
        </w:rPr>
        <w:t>斩波器</w:t>
      </w:r>
      <w:r>
        <w:rPr>
          <w:rFonts w:hint="eastAsia" w:ascii="微软雅黑" w:hAnsi="微软雅黑" w:eastAsia="微软雅黑" w:cs="宋体"/>
          <w:color w:val="262B33"/>
          <w:kern w:val="0"/>
          <w:szCs w:val="21"/>
        </w:rPr>
        <w:t>等相关仪器，熟悉基本光路原理，熟悉基本光器件；</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4、进取心强，善于沟通，头脑灵活，工作认真负责，严谨细致，有良好的沟通协调能力。</w:t>
      </w: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4.硬件</w:t>
      </w:r>
      <w:r>
        <w:rPr>
          <w:rFonts w:ascii="微软雅黑" w:hAnsi="微软雅黑" w:eastAsia="微软雅黑" w:cs="宋体"/>
          <w:b/>
          <w:bCs/>
          <w:color w:val="262B33"/>
          <w:kern w:val="0"/>
          <w:szCs w:val="21"/>
        </w:rPr>
        <w:t>开发工程师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1、负责完成日常支持工作，主要从事气相色谱仪实验室仪器的安装调试。</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2、负责公司软、硬件产品的客户使用指导；</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3、负责问题产品的售后维保，如产品的维修、维护、上门培训与设备调试；</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4、负责完成领导交代的其他任务；</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5、负责客户投诉的处理。</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 【任职资格】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1、信息工程类、电子工程、自动化专业，本科及以上学历；</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2、精通模拟电路和单片机系统，熟悉几类主流单片机的C语言编程，对程序架构掌握一定认识；熟悉常用的通讯编程（串行，RS482，I2C等）；</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3、独立开发过电子产品，熟练使用主流原理图设计与PCB设计软件，了解PCB设计在EMC方面的知识。</w:t>
      </w: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5.售后</w:t>
      </w:r>
      <w:r>
        <w:rPr>
          <w:rFonts w:ascii="微软雅黑" w:hAnsi="微软雅黑" w:eastAsia="微软雅黑" w:cs="宋体"/>
          <w:b/>
          <w:bCs/>
          <w:color w:val="262B33"/>
          <w:kern w:val="0"/>
          <w:szCs w:val="21"/>
        </w:rPr>
        <w:t>服务工程师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1、有光源设备、光电测试分析、IPCE仪器测试、光路、光信号采集气相色谱、离子色谱、微反装置等产品安装调试经验的；</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2、熟悉大学、科研单位实验室常用仪器，负责协助销售为客户提供产品的技术指导、问题解答，完成售后回访工作并及时提供报告；</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2、负责公司客户现场设备的调试，独立进行仪器故障分析，故障设备返厂或现场的维修、维护保养培训等工作，并登记相关记录文件；</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3、按照公司维修计划进行客户回访及仪器巡检。</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4、汇总客户要求和建议，提交相关部门领导，如需要，则及时反馈客户。</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5、掌握新产品的技术特点、技术指标、使用范围、应用行业等信息，在新产品推广阶段，对销售进行新产品的指导等工作。</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 【任职资格】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1、大学本科及以上学历，材料、物理、化学、光电、机械、化学化工、测控技术相关专业；欢迎有创新开发能力的应届毕业生。</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2、仪器装配调试或售后服务相关工作经验优先。</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3、具有良好的语言表达及沟通能力，能适应出差。</w:t>
      </w:r>
    </w:p>
    <w:p>
      <w:pPr>
        <w:widowControl/>
        <w:shd w:val="clear" w:color="auto" w:fill="FFFFFF"/>
        <w:jc w:val="left"/>
        <w:rPr>
          <w:rFonts w:ascii="微软雅黑" w:hAnsi="微软雅黑" w:eastAsia="微软雅黑" w:cs="宋体"/>
          <w:b/>
          <w:bCs/>
          <w:color w:val="262B33"/>
          <w:kern w:val="0"/>
          <w:szCs w:val="21"/>
        </w:rPr>
      </w:pPr>
      <w:r>
        <w:rPr>
          <w:rFonts w:hint="eastAsia" w:ascii="微软雅黑" w:hAnsi="微软雅黑" w:eastAsia="微软雅黑" w:cs="宋体"/>
          <w:b/>
          <w:bCs/>
          <w:color w:val="262B33"/>
          <w:kern w:val="0"/>
          <w:szCs w:val="21"/>
        </w:rPr>
        <w:t>6.销售</w:t>
      </w:r>
      <w:r>
        <w:rPr>
          <w:rFonts w:ascii="微软雅黑" w:hAnsi="微软雅黑" w:eastAsia="微软雅黑" w:cs="宋体"/>
          <w:b/>
          <w:bCs/>
          <w:color w:val="262B33"/>
          <w:kern w:val="0"/>
          <w:szCs w:val="21"/>
        </w:rPr>
        <w:t>助理</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【岗位职责】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1.日常咨询电话、网站留言整理录入。</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2.辅助业务人员做好日常事务性工作。</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3.负责公司销售合同及其他营销文件资料的管理、归类、整理、建档和保管工作。</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4协助销售经理做好高校追踪货款及开票等工作。</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5.对于销售信息的完善，做好归档整理工作、做到有据可查，数据清晰。</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 【任职资格】 </w:t>
      </w:r>
    </w:p>
    <w:p>
      <w:pPr>
        <w:widowControl/>
        <w:shd w:val="clear" w:color="auto" w:fill="FFFFFF"/>
        <w:jc w:val="left"/>
        <w:rPr>
          <w:rFonts w:ascii="微软雅黑" w:hAnsi="微软雅黑" w:eastAsia="微软雅黑" w:cs="宋体"/>
          <w:color w:val="262B33"/>
          <w:kern w:val="0"/>
          <w:szCs w:val="21"/>
        </w:rPr>
      </w:pPr>
      <w:r>
        <w:rPr>
          <w:rFonts w:hint="eastAsia" w:ascii="微软雅黑" w:hAnsi="微软雅黑" w:eastAsia="微软雅黑" w:cs="宋体"/>
          <w:color w:val="262B33"/>
          <w:kern w:val="0"/>
          <w:szCs w:val="21"/>
        </w:rPr>
        <w:t>1、本科及以上学历，年龄：20~35岁，有助理工作经验的优先。</w:t>
      </w:r>
    </w:p>
    <w:p>
      <w:pPr>
        <w:widowControl/>
        <w:shd w:val="clear" w:color="auto" w:fill="FFFFFF"/>
        <w:jc w:val="left"/>
        <w:rPr>
          <w:rFonts w:ascii="微软雅黑" w:hAnsi="微软雅黑" w:eastAsia="微软雅黑" w:cs="宋体"/>
          <w:color w:val="262B33"/>
          <w:kern w:val="0"/>
          <w:szCs w:val="21"/>
        </w:rPr>
      </w:pPr>
      <w:r>
        <w:rPr>
          <w:rFonts w:ascii="微软雅黑" w:hAnsi="微软雅黑" w:eastAsia="微软雅黑" w:cs="宋体"/>
          <w:color w:val="262B33"/>
          <w:kern w:val="0"/>
          <w:szCs w:val="21"/>
        </w:rPr>
        <w:t>2</w:t>
      </w:r>
      <w:r>
        <w:rPr>
          <w:rFonts w:hint="eastAsia" w:ascii="微软雅黑" w:hAnsi="微软雅黑" w:eastAsia="微软雅黑" w:cs="宋体"/>
          <w:color w:val="262B33"/>
          <w:kern w:val="0"/>
          <w:szCs w:val="21"/>
        </w:rPr>
        <w:t>、具有较强的人际沟通能力。</w:t>
      </w:r>
    </w:p>
    <w:p>
      <w:pPr>
        <w:widowControl/>
        <w:shd w:val="clear" w:color="auto" w:fill="FFFFFF"/>
        <w:jc w:val="left"/>
        <w:rPr>
          <w:rFonts w:ascii="微软雅黑" w:hAnsi="微软雅黑" w:eastAsia="微软雅黑" w:cs="宋体"/>
          <w:color w:val="262B33"/>
          <w:kern w:val="0"/>
          <w:szCs w:val="21"/>
        </w:rPr>
      </w:pPr>
      <w:r>
        <w:rPr>
          <w:rFonts w:ascii="微软雅黑" w:hAnsi="微软雅黑" w:eastAsia="微软雅黑" w:cs="宋体"/>
          <w:color w:val="262B33"/>
          <w:kern w:val="0"/>
          <w:szCs w:val="21"/>
        </w:rPr>
        <w:t>3</w:t>
      </w:r>
      <w:r>
        <w:rPr>
          <w:rFonts w:hint="eastAsia" w:ascii="微软雅黑" w:hAnsi="微软雅黑" w:eastAsia="微软雅黑" w:cs="宋体"/>
          <w:color w:val="262B33"/>
          <w:kern w:val="0"/>
          <w:szCs w:val="21"/>
        </w:rPr>
        <w:t>、综合素质高，为人诚信。</w:t>
      </w:r>
    </w:p>
    <w:p>
      <w:pPr>
        <w:widowControl/>
        <w:shd w:val="clear" w:color="auto" w:fill="FFFFFF"/>
        <w:jc w:val="left"/>
        <w:rPr>
          <w:rFonts w:ascii="微软雅黑" w:hAnsi="微软雅黑" w:eastAsia="微软雅黑" w:cs="宋体"/>
          <w:color w:val="262B33"/>
          <w:kern w:val="0"/>
          <w:szCs w:val="21"/>
        </w:rPr>
      </w:pPr>
    </w:p>
    <w:p>
      <w:pPr>
        <w:widowControl/>
        <w:shd w:val="clear" w:color="auto" w:fill="FFFFFF"/>
        <w:jc w:val="left"/>
        <w:rPr>
          <w:rFonts w:ascii="微软雅黑" w:hAnsi="微软雅黑" w:eastAsia="微软雅黑" w:cs="宋体"/>
          <w:color w:val="262B33"/>
          <w:kern w:val="0"/>
          <w:szCs w:val="21"/>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等线">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3802505"/>
    </w:sdtPr>
    <w:sdtContent>
      <w:p>
        <w:pPr>
          <w:pStyle w:val="4"/>
          <w:jc w:val="right"/>
        </w:pPr>
        <w:r>
          <w:drawing>
            <wp:anchor distT="0" distB="0" distL="114300" distR="114300" simplePos="0" relativeHeight="251658240" behindDoc="1" locked="0" layoutInCell="1" allowOverlap="1">
              <wp:simplePos x="0" y="0"/>
              <wp:positionH relativeFrom="column">
                <wp:posOffset>-29845</wp:posOffset>
              </wp:positionH>
              <wp:positionV relativeFrom="paragraph">
                <wp:posOffset>-99060</wp:posOffset>
              </wp:positionV>
              <wp:extent cx="1518920" cy="574040"/>
              <wp:effectExtent l="0" t="0" r="571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8699" cy="574312"/>
                      </a:xfrm>
                      <a:prstGeom prst="rect">
                        <a:avLst/>
                      </a:prstGeom>
                    </pic:spPr>
                  </pic:pic>
                </a:graphicData>
              </a:graphic>
            </wp:anchor>
          </w:drawing>
        </w:r>
        <w:r>
          <w:fldChar w:fldCharType="begin"/>
        </w:r>
        <w:r>
          <w:instrText xml:space="preserve">PAGE   \* MERGEFORMAT</w:instrText>
        </w:r>
        <w:r>
          <w:fldChar w:fldCharType="separate"/>
        </w:r>
        <w:r>
          <w:rPr>
            <w:lang w:val="zh-CN"/>
          </w:rPr>
          <w:t>8</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A44"/>
    <w:rsid w:val="0000529C"/>
    <w:rsid w:val="0001592F"/>
    <w:rsid w:val="000424B9"/>
    <w:rsid w:val="0004366B"/>
    <w:rsid w:val="0004797B"/>
    <w:rsid w:val="000774C3"/>
    <w:rsid w:val="000A7607"/>
    <w:rsid w:val="000E066F"/>
    <w:rsid w:val="00113368"/>
    <w:rsid w:val="00137A83"/>
    <w:rsid w:val="00144C7A"/>
    <w:rsid w:val="00177D64"/>
    <w:rsid w:val="001B488E"/>
    <w:rsid w:val="001F5FF0"/>
    <w:rsid w:val="00207542"/>
    <w:rsid w:val="00271D24"/>
    <w:rsid w:val="002D500F"/>
    <w:rsid w:val="00313D1C"/>
    <w:rsid w:val="00361D77"/>
    <w:rsid w:val="00371277"/>
    <w:rsid w:val="00372B41"/>
    <w:rsid w:val="00376331"/>
    <w:rsid w:val="003978F4"/>
    <w:rsid w:val="003A2A78"/>
    <w:rsid w:val="003B7CA6"/>
    <w:rsid w:val="003D043C"/>
    <w:rsid w:val="0045184B"/>
    <w:rsid w:val="00453076"/>
    <w:rsid w:val="0045698D"/>
    <w:rsid w:val="004648A5"/>
    <w:rsid w:val="00476D09"/>
    <w:rsid w:val="00487211"/>
    <w:rsid w:val="004C5D0E"/>
    <w:rsid w:val="00512BBC"/>
    <w:rsid w:val="0051769D"/>
    <w:rsid w:val="00555A8D"/>
    <w:rsid w:val="005848E3"/>
    <w:rsid w:val="005907AE"/>
    <w:rsid w:val="005C21C2"/>
    <w:rsid w:val="005D05CF"/>
    <w:rsid w:val="005D39C5"/>
    <w:rsid w:val="005E5D46"/>
    <w:rsid w:val="005F4587"/>
    <w:rsid w:val="00625FFC"/>
    <w:rsid w:val="006318AE"/>
    <w:rsid w:val="00646945"/>
    <w:rsid w:val="00667D4B"/>
    <w:rsid w:val="00682129"/>
    <w:rsid w:val="006C52DC"/>
    <w:rsid w:val="006C5392"/>
    <w:rsid w:val="006D0AF6"/>
    <w:rsid w:val="006D62AA"/>
    <w:rsid w:val="006F358F"/>
    <w:rsid w:val="00704863"/>
    <w:rsid w:val="00712459"/>
    <w:rsid w:val="00712E7E"/>
    <w:rsid w:val="00714D11"/>
    <w:rsid w:val="00725AB9"/>
    <w:rsid w:val="00735086"/>
    <w:rsid w:val="00736566"/>
    <w:rsid w:val="007575C5"/>
    <w:rsid w:val="00770409"/>
    <w:rsid w:val="00774CE9"/>
    <w:rsid w:val="0078472A"/>
    <w:rsid w:val="0078583E"/>
    <w:rsid w:val="007B534F"/>
    <w:rsid w:val="007C150E"/>
    <w:rsid w:val="008211FB"/>
    <w:rsid w:val="00842CDB"/>
    <w:rsid w:val="00847DAA"/>
    <w:rsid w:val="00867217"/>
    <w:rsid w:val="008961BD"/>
    <w:rsid w:val="008A01B3"/>
    <w:rsid w:val="008A2BB4"/>
    <w:rsid w:val="008B4259"/>
    <w:rsid w:val="008D64C9"/>
    <w:rsid w:val="00903FE0"/>
    <w:rsid w:val="00921AAB"/>
    <w:rsid w:val="00945BA5"/>
    <w:rsid w:val="00951DBD"/>
    <w:rsid w:val="00970C7D"/>
    <w:rsid w:val="0097676C"/>
    <w:rsid w:val="009D1AD2"/>
    <w:rsid w:val="009E2F13"/>
    <w:rsid w:val="00A8472A"/>
    <w:rsid w:val="00B00A3D"/>
    <w:rsid w:val="00B119C8"/>
    <w:rsid w:val="00B4649A"/>
    <w:rsid w:val="00B66A54"/>
    <w:rsid w:val="00B96ED5"/>
    <w:rsid w:val="00BB2E6D"/>
    <w:rsid w:val="00C33D9B"/>
    <w:rsid w:val="00C4674B"/>
    <w:rsid w:val="00C525EA"/>
    <w:rsid w:val="00C62E83"/>
    <w:rsid w:val="00C80FFC"/>
    <w:rsid w:val="00C866D0"/>
    <w:rsid w:val="00CB19C4"/>
    <w:rsid w:val="00CF3FFC"/>
    <w:rsid w:val="00D02201"/>
    <w:rsid w:val="00D051F6"/>
    <w:rsid w:val="00D07329"/>
    <w:rsid w:val="00D27F91"/>
    <w:rsid w:val="00D53D67"/>
    <w:rsid w:val="00D55555"/>
    <w:rsid w:val="00D57C63"/>
    <w:rsid w:val="00D73F31"/>
    <w:rsid w:val="00D81A44"/>
    <w:rsid w:val="00DB4AD8"/>
    <w:rsid w:val="00DC32AB"/>
    <w:rsid w:val="00E07A2A"/>
    <w:rsid w:val="00E17B02"/>
    <w:rsid w:val="00E341EF"/>
    <w:rsid w:val="00E54FFE"/>
    <w:rsid w:val="00E74F56"/>
    <w:rsid w:val="00EB0FE1"/>
    <w:rsid w:val="00EE3102"/>
    <w:rsid w:val="00EF52A2"/>
    <w:rsid w:val="00F161E5"/>
    <w:rsid w:val="00F22FEC"/>
    <w:rsid w:val="00F57D90"/>
    <w:rsid w:val="00F741D2"/>
    <w:rsid w:val="00F92826"/>
    <w:rsid w:val="00F93BA7"/>
    <w:rsid w:val="00FA1C89"/>
    <w:rsid w:val="00FA339E"/>
    <w:rsid w:val="00FD58F6"/>
    <w:rsid w:val="00FE24F6"/>
    <w:rsid w:val="790164B5"/>
    <w:rsid w:val="7B661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Date"/>
    <w:basedOn w:val="1"/>
    <w:next w:val="1"/>
    <w:link w:val="16"/>
    <w:unhideWhenUsed/>
    <w:uiPriority w:val="99"/>
    <w:pPr>
      <w:ind w:left="100" w:leftChars="2500"/>
    </w:p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uiPriority w:val="99"/>
    <w:rPr>
      <w:color w:val="0563C1" w:themeColor="hyperlink"/>
      <w:u w:val="single"/>
      <w14:textFill>
        <w14:solidFill>
          <w14:schemeClr w14:val="hlink"/>
        </w14:solidFill>
      </w14:textFill>
    </w:rPr>
  </w:style>
  <w:style w:type="table" w:styleId="10">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qFormat/>
    <w:uiPriority w:val="99"/>
    <w:rPr>
      <w:sz w:val="18"/>
      <w:szCs w:val="18"/>
    </w:rPr>
  </w:style>
  <w:style w:type="character" w:customStyle="1" w:styleId="12">
    <w:name w:val="页脚 字符"/>
    <w:basedOn w:val="7"/>
    <w:link w:val="4"/>
    <w:uiPriority w:val="99"/>
    <w:rPr>
      <w:sz w:val="18"/>
      <w:szCs w:val="18"/>
    </w:rPr>
  </w:style>
  <w:style w:type="character" w:customStyle="1" w:styleId="13">
    <w:name w:val="批注框文本 字符"/>
    <w:basedOn w:val="7"/>
    <w:link w:val="3"/>
    <w:semiHidden/>
    <w:uiPriority w:val="99"/>
    <w:rPr>
      <w:sz w:val="18"/>
      <w:szCs w:val="18"/>
    </w:rPr>
  </w:style>
  <w:style w:type="table" w:customStyle="1" w:styleId="14">
    <w:name w:val="清单表 3 - 着色 21"/>
    <w:basedOn w:val="9"/>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Layout w:type="fixed"/>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paragraph" w:customStyle="1" w:styleId="15">
    <w:name w:val="List Paragraph"/>
    <w:basedOn w:val="1"/>
    <w:qFormat/>
    <w:uiPriority w:val="34"/>
    <w:pPr>
      <w:ind w:firstLine="420" w:firstLineChars="200"/>
    </w:pPr>
  </w:style>
  <w:style w:type="character" w:customStyle="1" w:styleId="16">
    <w:name w:val="日期 字符"/>
    <w:basedOn w:val="7"/>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F6285A-CA4B-4432-9CD8-0C6EBEE780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Pages>
  <Words>471</Words>
  <Characters>2686</Characters>
  <Lines>22</Lines>
  <Paragraphs>6</Paragraphs>
  <ScaleCrop>false</ScaleCrop>
  <LinksUpToDate>false</LinksUpToDate>
  <CharactersWithSpaces>3151</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2020-02-13T07:04:00Z</dcterms:created>
  <dc:creator>Microsoft</dc:creator>
  <cp:lastModifiedBy>3488</cp:lastModifiedBy>
  <cp:lastPrinted>2019-12-03T08:48:00Z</cp:lastPrinted>
  <dcterms:modified xsi:type="dcterms:W3CDTF">2020-05-26T02:17:58Z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