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223"/>
          <w:tab w:val="center" w:pos="4217"/>
        </w:tabs>
        <w:jc w:val="left"/>
        <w:rPr>
          <w:rFonts w:hint="eastAsia"/>
        </w:rPr>
      </w:pPr>
      <w:r>
        <w:rPr>
          <w:rFonts w:hint="eastAsia" w:eastAsiaTheme="minorEastAsia"/>
          <w:lang w:eastAsia="zh-CN"/>
        </w:rPr>
        <w:drawing>
          <wp:anchor distT="0" distB="0" distL="114300" distR="114300" simplePos="0" relativeHeight="251658240" behindDoc="0" locked="0" layoutInCell="1" allowOverlap="1">
            <wp:simplePos x="0" y="0"/>
            <wp:positionH relativeFrom="column">
              <wp:posOffset>12700</wp:posOffset>
            </wp:positionH>
            <wp:positionV relativeFrom="paragraph">
              <wp:posOffset>-11430</wp:posOffset>
            </wp:positionV>
            <wp:extent cx="1043940" cy="960120"/>
            <wp:effectExtent l="0" t="0" r="7620" b="0"/>
            <wp:wrapNone/>
            <wp:docPr id="2" name="图片 2" descr="15904645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90464564(1)"/>
                    <pic:cNvPicPr>
                      <a:picLocks noChangeAspect="1"/>
                    </pic:cNvPicPr>
                  </pic:nvPicPr>
                  <pic:blipFill>
                    <a:blip r:embed="rId4"/>
                    <a:stretch>
                      <a:fillRect/>
                    </a:stretch>
                  </pic:blipFill>
                  <pic:spPr>
                    <a:xfrm>
                      <a:off x="0" y="0"/>
                      <a:ext cx="1043940" cy="960120"/>
                    </a:xfrm>
                    <a:prstGeom prst="rect">
                      <a:avLst/>
                    </a:prstGeom>
                  </pic:spPr>
                </pic:pic>
              </a:graphicData>
            </a:graphic>
          </wp:anchor>
        </w:drawing>
      </w:r>
      <w:r>
        <w:rPr>
          <w:rFonts w:hint="eastAsia"/>
          <w:lang w:eastAsia="zh-CN"/>
        </w:rPr>
        <w:tab/>
      </w:r>
      <w:r>
        <w:rPr>
          <w:rFonts w:hint="eastAsia"/>
          <w:lang w:eastAsia="zh-CN"/>
        </w:rPr>
        <w:tab/>
      </w:r>
      <w:r>
        <w:rPr>
          <w:rFonts w:hint="eastAsia"/>
        </w:rPr>
        <w:t>北京利德衡校招招聘岗位表</w:t>
      </w:r>
    </w:p>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p>
    <w:p>
      <w:pPr>
        <w:keepNext w:val="0"/>
        <w:keepLines w:val="0"/>
        <w:widowControl/>
        <w:suppressLineNumbers w:val="0"/>
        <w:ind w:firstLine="560" w:firstLineChars="200"/>
        <w:jc w:val="left"/>
        <w:textAlignment w:val="center"/>
        <w:rPr>
          <w:rFonts w:hint="default" w:ascii="宋体" w:hAnsi="宋体" w:eastAsia="宋体" w:cs="宋体"/>
          <w:i w:val="0"/>
          <w:color w:val="000000"/>
          <w:kern w:val="0"/>
          <w:sz w:val="28"/>
          <w:szCs w:val="28"/>
          <w:u w:val="none"/>
          <w:lang w:val="en-US" w:eastAsia="zh-CN" w:bidi="ar"/>
        </w:rPr>
      </w:pPr>
      <w:r>
        <w:rPr>
          <w:rFonts w:hint="default" w:ascii="宋体" w:hAnsi="宋体" w:eastAsia="宋体" w:cs="宋体"/>
          <w:i w:val="0"/>
          <w:color w:val="000000"/>
          <w:kern w:val="0"/>
          <w:sz w:val="28"/>
          <w:szCs w:val="28"/>
          <w:u w:val="none"/>
          <w:lang w:val="en-US" w:eastAsia="zh-CN" w:bidi="ar"/>
        </w:rPr>
        <w:t>北京利德衡环保工程有限公司是专业从事电站锅炉、烧结机、焦炉、工业锅炉及窑炉烟气除尘、脱硫、脱硝工程总承包、设计制造、安装调试和运营管理为一体的实体企业，是国家高新技术企业和北京中关村高新技术企业、北京中关村瞪羚企业；具有环境工程设计专项（大气污染防治工程）甲级资质、环保工程专业承包壹级资质、环境污染治理设施运营甲级资质；参与了《工业锅炉及窑炉湿法烟气脱硫工程技术规范》、《钢铁工业烧结机脱硫工程技术规范》（全国仅有两家环保企业参与起草）、《石灰石/石灰-石膏湿法烟气脱硫工程通用技术规范》等六项环保行业标准的制定；实施的武钢集团鄂钢公司烧结机脱硫工程、唐山建龙焦炉烟气脱硫脱硝除尘工程等八项工程被评为国家重点环境保护实用技术示范工程；是国内钢铁、焦化、工业锅炉大气污染治理行业的技术领先企业。</w:t>
      </w:r>
    </w:p>
    <w:p>
      <w:pPr>
        <w:keepNext w:val="0"/>
        <w:keepLines w:val="0"/>
        <w:widowControl/>
        <w:suppressLineNumbers w:val="0"/>
        <w:ind w:firstLine="560" w:firstLineChars="200"/>
        <w:jc w:val="left"/>
        <w:textAlignment w:val="center"/>
        <w:rPr>
          <w:rFonts w:hint="default" w:ascii="宋体" w:hAnsi="宋体" w:eastAsia="宋体" w:cs="宋体"/>
          <w:i w:val="0"/>
          <w:color w:val="000000"/>
          <w:kern w:val="0"/>
          <w:sz w:val="28"/>
          <w:szCs w:val="28"/>
          <w:u w:val="none"/>
          <w:lang w:val="en-US" w:eastAsia="zh-CN" w:bidi="ar"/>
        </w:rPr>
      </w:pPr>
    </w:p>
    <w:p>
      <w:pPr>
        <w:keepNext w:val="0"/>
        <w:keepLines w:val="0"/>
        <w:widowControl/>
        <w:suppressLineNumbers w:val="0"/>
        <w:ind w:firstLine="560" w:firstLineChars="200"/>
        <w:jc w:val="left"/>
        <w:textAlignment w:val="center"/>
        <w:rPr>
          <w:rFonts w:hint="default" w:ascii="宋体" w:hAnsi="宋体" w:eastAsia="宋体" w:cs="宋体"/>
          <w:i w:val="0"/>
          <w:color w:val="000000"/>
          <w:kern w:val="0"/>
          <w:sz w:val="28"/>
          <w:szCs w:val="28"/>
          <w:u w:val="none"/>
          <w:lang w:val="en-US" w:eastAsia="zh-CN" w:bidi="ar"/>
        </w:rPr>
      </w:pPr>
      <w:r>
        <w:rPr>
          <w:rFonts w:hint="default" w:ascii="宋体" w:hAnsi="宋体" w:eastAsia="宋体" w:cs="宋体"/>
          <w:i w:val="0"/>
          <w:color w:val="000000"/>
          <w:kern w:val="0"/>
          <w:sz w:val="28"/>
          <w:szCs w:val="28"/>
          <w:u w:val="none"/>
          <w:lang w:val="en-US" w:eastAsia="zh-CN" w:bidi="ar"/>
        </w:rPr>
        <w:t>公司拥有北京总部研发办公基地，占地1.5万平方米，建筑面积5万平方米；拥有河北生产装配基地，占地200亩，建筑面积6.5万平方米；拥有自己的安装、售后服务队伍，可为用户提供从工程设计到设备制造、安装调试以及售后服务为一体的服务。公司员工365人，其中高级工程师及技术专家25人，博士2人，硕士21人，各专业工程师65人，工人技师65人。</w:t>
      </w:r>
    </w:p>
    <w:p>
      <w:pPr>
        <w:keepNext w:val="0"/>
        <w:keepLines w:val="0"/>
        <w:widowControl/>
        <w:suppressLineNumbers w:val="0"/>
        <w:jc w:val="left"/>
        <w:textAlignment w:val="center"/>
        <w:rPr>
          <w:rFonts w:hint="default" w:ascii="宋体" w:hAnsi="宋体" w:eastAsia="宋体" w:cs="宋体"/>
          <w:i w:val="0"/>
          <w:color w:val="000000"/>
          <w:kern w:val="0"/>
          <w:sz w:val="28"/>
          <w:szCs w:val="28"/>
          <w:u w:val="none"/>
          <w:lang w:val="en-US" w:eastAsia="zh-CN" w:bidi="ar"/>
        </w:rPr>
      </w:pPr>
    </w:p>
    <w:p>
      <w:pPr>
        <w:keepNext w:val="0"/>
        <w:keepLines w:val="0"/>
        <w:widowControl/>
        <w:suppressLineNumbers w:val="0"/>
        <w:jc w:val="left"/>
        <w:textAlignment w:val="center"/>
        <w:rPr>
          <w:rFonts w:hint="default" w:ascii="宋体" w:hAnsi="宋体" w:eastAsia="宋体" w:cs="宋体"/>
          <w:i w:val="0"/>
          <w:color w:val="000000"/>
          <w:kern w:val="0"/>
          <w:sz w:val="28"/>
          <w:szCs w:val="28"/>
          <w:u w:val="none"/>
          <w:lang w:val="en-US" w:eastAsia="zh-CN" w:bidi="ar"/>
        </w:rPr>
      </w:pPr>
      <w:r>
        <w:rPr>
          <w:rFonts w:hint="default" w:ascii="宋体" w:hAnsi="宋体" w:eastAsia="宋体" w:cs="宋体"/>
          <w:i w:val="0"/>
          <w:color w:val="000000"/>
          <w:kern w:val="0"/>
          <w:sz w:val="28"/>
          <w:szCs w:val="28"/>
          <w:u w:val="none"/>
          <w:lang w:val="en-US" w:eastAsia="zh-CN" w:bidi="ar"/>
        </w:rPr>
        <w:t>行业地位：在钢铁、焦化、工业锅炉行业的大气污染治理技术和工程水平位于全国领先地位。</w:t>
      </w:r>
    </w:p>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default" w:ascii="宋体" w:hAnsi="宋体" w:eastAsia="宋体" w:cs="宋体"/>
          <w:i w:val="0"/>
          <w:color w:val="000000"/>
          <w:kern w:val="0"/>
          <w:sz w:val="28"/>
          <w:szCs w:val="28"/>
          <w:u w:val="none"/>
          <w:lang w:val="en-US" w:eastAsia="zh-CN" w:bidi="ar"/>
        </w:rPr>
        <w:drawing>
          <wp:inline distT="0" distB="0" distL="114300" distR="114300">
            <wp:extent cx="3385820" cy="4184650"/>
            <wp:effectExtent l="0" t="0" r="12700" b="6350"/>
            <wp:docPr id="3" name="图片 3" descr="15904648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90464814(1)"/>
                    <pic:cNvPicPr>
                      <a:picLocks noChangeAspect="1"/>
                    </pic:cNvPicPr>
                  </pic:nvPicPr>
                  <pic:blipFill>
                    <a:blip r:embed="rId5"/>
                    <a:stretch>
                      <a:fillRect/>
                    </a:stretch>
                  </pic:blipFill>
                  <pic:spPr>
                    <a:xfrm>
                      <a:off x="0" y="0"/>
                      <a:ext cx="3385820" cy="4184650"/>
                    </a:xfrm>
                    <a:prstGeom prst="rect">
                      <a:avLst/>
                    </a:prstGeom>
                  </pic:spPr>
                </pic:pic>
              </a:graphicData>
            </a:graphic>
          </wp:inline>
        </w:drawing>
      </w:r>
      <w:bookmarkStart w:id="0" w:name="_GoBack"/>
      <w:r>
        <w:rPr>
          <w:rFonts w:hint="default" w:ascii="宋体" w:hAnsi="宋体" w:eastAsia="宋体" w:cs="宋体"/>
          <w:i w:val="0"/>
          <w:color w:val="000000"/>
          <w:kern w:val="0"/>
          <w:sz w:val="28"/>
          <w:szCs w:val="28"/>
          <w:u w:val="none"/>
          <w:lang w:val="en-US" w:eastAsia="zh-CN" w:bidi="ar"/>
        </w:rPr>
        <w:drawing>
          <wp:inline distT="0" distB="0" distL="114300" distR="114300">
            <wp:extent cx="4874260" cy="2893695"/>
            <wp:effectExtent l="0" t="0" r="2540" b="1905"/>
            <wp:docPr id="4" name="图片 4" descr="15904648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90464835(1)"/>
                    <pic:cNvPicPr>
                      <a:picLocks noChangeAspect="1"/>
                    </pic:cNvPicPr>
                  </pic:nvPicPr>
                  <pic:blipFill>
                    <a:blip r:embed="rId6"/>
                    <a:stretch>
                      <a:fillRect/>
                    </a:stretch>
                  </pic:blipFill>
                  <pic:spPr>
                    <a:xfrm>
                      <a:off x="0" y="0"/>
                      <a:ext cx="4874260" cy="2893695"/>
                    </a:xfrm>
                    <a:prstGeom prst="rect">
                      <a:avLst/>
                    </a:prstGeom>
                  </pic:spPr>
                </pic:pic>
              </a:graphicData>
            </a:graphic>
          </wp:inline>
        </w:drawing>
      </w:r>
    </w:p>
    <w:bookmarkEnd w:id="0"/>
    <w:p>
      <w:pPr>
        <w:keepNext w:val="0"/>
        <w:keepLines w:val="0"/>
        <w:widowControl/>
        <w:suppressLineNumbers w:val="0"/>
        <w:jc w:val="left"/>
        <w:textAlignment w:val="center"/>
        <w:rPr>
          <w:rFonts w:hint="eastAsia" w:ascii="宋体" w:hAnsi="宋体" w:eastAsia="宋体" w:cs="宋体"/>
          <w:i w:val="0"/>
          <w:color w:val="000000"/>
          <w:kern w:val="0"/>
          <w:sz w:val="28"/>
          <w:szCs w:val="28"/>
          <w:u w:val="none"/>
          <w:lang w:val="en-US" w:eastAsia="zh-CN" w:bidi="ar"/>
        </w:rPr>
      </w:pPr>
    </w:p>
    <w:tbl>
      <w:tblPr>
        <w:tblStyle w:val="5"/>
        <w:tblW w:w="10120" w:type="dxa"/>
        <w:tblInd w:w="-86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80"/>
        <w:gridCol w:w="2620"/>
        <w:gridCol w:w="1480"/>
        <w:gridCol w:w="4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118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职位</w:t>
            </w:r>
          </w:p>
        </w:tc>
        <w:tc>
          <w:tcPr>
            <w:tcW w:w="262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工艺研发与设计工程师</w:t>
            </w:r>
          </w:p>
        </w:tc>
        <w:tc>
          <w:tcPr>
            <w:tcW w:w="148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专业要求</w:t>
            </w:r>
          </w:p>
        </w:tc>
        <w:tc>
          <w:tcPr>
            <w:tcW w:w="4840"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环境工程/化学工程/热能动力/冶金（大气治理方向）/暖通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35" w:hRule="atLeast"/>
        </w:trPr>
        <w:tc>
          <w:tcPr>
            <w:tcW w:w="118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学历</w:t>
            </w:r>
          </w:p>
        </w:tc>
        <w:tc>
          <w:tcPr>
            <w:tcW w:w="2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本科及以上（硕士和博士优先考虑）</w:t>
            </w:r>
          </w:p>
        </w:tc>
        <w:tc>
          <w:tcPr>
            <w:tcW w:w="148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任职要求</w:t>
            </w:r>
          </w:p>
        </w:tc>
        <w:tc>
          <w:tcPr>
            <w:tcW w:w="4840"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1.专业基础扎实，熟练使用CAD制图软件；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2.责任心强，有较强的团队合作精神；</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3.拥有校园竞赛或社会实践经历者优先考虑。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118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职位</w:t>
            </w:r>
          </w:p>
        </w:tc>
        <w:tc>
          <w:tcPr>
            <w:tcW w:w="262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流体分析工程师</w:t>
            </w:r>
          </w:p>
        </w:tc>
        <w:tc>
          <w:tcPr>
            <w:tcW w:w="148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专业要求</w:t>
            </w:r>
          </w:p>
        </w:tc>
        <w:tc>
          <w:tcPr>
            <w:tcW w:w="4840"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机械专业（流体方向）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15" w:hRule="atLeast"/>
        </w:trPr>
        <w:tc>
          <w:tcPr>
            <w:tcW w:w="118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学历</w:t>
            </w:r>
          </w:p>
        </w:tc>
        <w:tc>
          <w:tcPr>
            <w:tcW w:w="2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硕士学历</w:t>
            </w:r>
          </w:p>
        </w:tc>
        <w:tc>
          <w:tcPr>
            <w:tcW w:w="148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任职要求</w:t>
            </w:r>
          </w:p>
        </w:tc>
        <w:tc>
          <w:tcPr>
            <w:tcW w:w="4840"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1.专业基础扎实，熟练使用CAD制图软件；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2.责任心强，有较强的团队合作精神；</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3.熟悉气固、气液两相流数值流体分析；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4.熟练运用流体分析软件者优先考虑（需提供软件运用的相关业绩）。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70" w:hRule="atLeast"/>
        </w:trPr>
        <w:tc>
          <w:tcPr>
            <w:tcW w:w="118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职位</w:t>
            </w:r>
          </w:p>
        </w:tc>
        <w:tc>
          <w:tcPr>
            <w:tcW w:w="26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电气与自控工程师</w:t>
            </w:r>
          </w:p>
        </w:tc>
        <w:tc>
          <w:tcPr>
            <w:tcW w:w="148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专业要求</w:t>
            </w:r>
          </w:p>
        </w:tc>
        <w:tc>
          <w:tcPr>
            <w:tcW w:w="4840"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电气、自动化、测控、控制工程和系统控制背景的数学专业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90" w:hRule="atLeast"/>
        </w:trPr>
        <w:tc>
          <w:tcPr>
            <w:tcW w:w="118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学历</w:t>
            </w:r>
          </w:p>
        </w:tc>
        <w:tc>
          <w:tcPr>
            <w:tcW w:w="2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本科及以上</w:t>
            </w:r>
          </w:p>
        </w:tc>
        <w:tc>
          <w:tcPr>
            <w:tcW w:w="148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任职要求</w:t>
            </w:r>
          </w:p>
        </w:tc>
        <w:tc>
          <w:tcPr>
            <w:tcW w:w="4840"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1.熟练使用OFFICE等常用办公软件及CAD制图软件；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2.对电机拖动、电力电子等技术有一定的了解；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3.熟悉常用PLC系统或DCS系统，有一定的编程经验；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4.具有良好的沟通能力和表达能力；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5.拥有校园竞赛或社会实践经历者优先考虑。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0" w:hRule="atLeast"/>
        </w:trPr>
        <w:tc>
          <w:tcPr>
            <w:tcW w:w="118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职位</w:t>
            </w:r>
          </w:p>
        </w:tc>
        <w:tc>
          <w:tcPr>
            <w:tcW w:w="26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土木及结构工程师</w:t>
            </w:r>
          </w:p>
        </w:tc>
        <w:tc>
          <w:tcPr>
            <w:tcW w:w="148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专业要求</w:t>
            </w:r>
          </w:p>
        </w:tc>
        <w:tc>
          <w:tcPr>
            <w:tcW w:w="4840"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机械、电气、工程管理、土木工程、热动和机电工程等专业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75" w:hRule="atLeast"/>
        </w:trPr>
        <w:tc>
          <w:tcPr>
            <w:tcW w:w="118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学历</w:t>
            </w:r>
          </w:p>
        </w:tc>
        <w:tc>
          <w:tcPr>
            <w:tcW w:w="2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大专及以上</w:t>
            </w:r>
          </w:p>
        </w:tc>
        <w:tc>
          <w:tcPr>
            <w:tcW w:w="148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任职要求</w:t>
            </w:r>
          </w:p>
        </w:tc>
        <w:tc>
          <w:tcPr>
            <w:tcW w:w="4840"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1.熟练使用OFFICE等常用办公软件及相关制图软件；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2.熟悉结构专业相关国家技术规范和专业标准；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3.掌握钢结构、土建基础设计和结构计算；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4.具有良好的沟通能力和表达能力；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5.拥有校园竞赛或社会实践经历者优先考虑。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0" w:hRule="atLeast"/>
        </w:trPr>
        <w:tc>
          <w:tcPr>
            <w:tcW w:w="118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职位</w:t>
            </w:r>
          </w:p>
        </w:tc>
        <w:tc>
          <w:tcPr>
            <w:tcW w:w="26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工程管理人员</w:t>
            </w:r>
          </w:p>
        </w:tc>
        <w:tc>
          <w:tcPr>
            <w:tcW w:w="148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专业要求</w:t>
            </w:r>
          </w:p>
        </w:tc>
        <w:tc>
          <w:tcPr>
            <w:tcW w:w="4840"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机械、电气、工程管理、土木工程、热动和机电工程等专业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0" w:hRule="atLeast"/>
        </w:trPr>
        <w:tc>
          <w:tcPr>
            <w:tcW w:w="118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学历</w:t>
            </w:r>
          </w:p>
        </w:tc>
        <w:tc>
          <w:tcPr>
            <w:tcW w:w="2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大专及以上</w:t>
            </w:r>
          </w:p>
        </w:tc>
        <w:tc>
          <w:tcPr>
            <w:tcW w:w="148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任职要求</w:t>
            </w:r>
          </w:p>
        </w:tc>
        <w:tc>
          <w:tcPr>
            <w:tcW w:w="4840"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 具有良好的计划执行能力；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 具有良好的沟通能力、表达能力和协调能力；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 具备良好的识图能力；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 吃苦耐劳，较强的责任心和抗压能力；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 能适应长期出差（年均250天以上）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118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职位</w:t>
            </w:r>
          </w:p>
        </w:tc>
        <w:tc>
          <w:tcPr>
            <w:tcW w:w="26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生产管理人员</w:t>
            </w:r>
          </w:p>
        </w:tc>
        <w:tc>
          <w:tcPr>
            <w:tcW w:w="148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专业要求</w:t>
            </w:r>
          </w:p>
        </w:tc>
        <w:tc>
          <w:tcPr>
            <w:tcW w:w="4840"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机加工等机械类专业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15" w:hRule="atLeast"/>
        </w:trPr>
        <w:tc>
          <w:tcPr>
            <w:tcW w:w="118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学历</w:t>
            </w:r>
          </w:p>
        </w:tc>
        <w:tc>
          <w:tcPr>
            <w:tcW w:w="2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本科学历</w:t>
            </w:r>
          </w:p>
        </w:tc>
        <w:tc>
          <w:tcPr>
            <w:tcW w:w="148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任职要求</w:t>
            </w:r>
          </w:p>
        </w:tc>
        <w:tc>
          <w:tcPr>
            <w:tcW w:w="4840"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 熟练使用OFFICE等常用办公软件及相关制图软件；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 具备良好的识图能力；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 具备机械加工、钢构件制作工艺等方面的知识；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 具有良好的沟通能力、写作能力和表达能力。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118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职位</w:t>
            </w:r>
          </w:p>
        </w:tc>
        <w:tc>
          <w:tcPr>
            <w:tcW w:w="26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机械设计工程师</w:t>
            </w:r>
          </w:p>
        </w:tc>
        <w:tc>
          <w:tcPr>
            <w:tcW w:w="148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专业要求</w:t>
            </w:r>
          </w:p>
        </w:tc>
        <w:tc>
          <w:tcPr>
            <w:tcW w:w="4840"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机械和过程控制等相关专业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20" w:hRule="atLeast"/>
        </w:trPr>
        <w:tc>
          <w:tcPr>
            <w:tcW w:w="118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学历</w:t>
            </w:r>
          </w:p>
        </w:tc>
        <w:tc>
          <w:tcPr>
            <w:tcW w:w="2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本科及以上</w:t>
            </w:r>
          </w:p>
        </w:tc>
        <w:tc>
          <w:tcPr>
            <w:tcW w:w="148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任职要求</w:t>
            </w:r>
          </w:p>
        </w:tc>
        <w:tc>
          <w:tcPr>
            <w:tcW w:w="4840"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1.熟练使用OFFICE等常用办公软件及相关制图软件；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2.责任心强，较强的团队合作精神；</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3.有三维制图软件特长者优先考虑；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4.拥有校园竞赛或社会实践经历者优先考虑。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118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职位</w:t>
            </w:r>
          </w:p>
        </w:tc>
        <w:tc>
          <w:tcPr>
            <w:tcW w:w="26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财务会计</w:t>
            </w:r>
          </w:p>
        </w:tc>
        <w:tc>
          <w:tcPr>
            <w:tcW w:w="148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专业要求</w:t>
            </w:r>
          </w:p>
        </w:tc>
        <w:tc>
          <w:tcPr>
            <w:tcW w:w="4840"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会计学和财务管理等相关专业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70" w:hRule="atLeast"/>
        </w:trPr>
        <w:tc>
          <w:tcPr>
            <w:tcW w:w="118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学历</w:t>
            </w:r>
          </w:p>
        </w:tc>
        <w:tc>
          <w:tcPr>
            <w:tcW w:w="2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本科及以上</w:t>
            </w:r>
          </w:p>
        </w:tc>
        <w:tc>
          <w:tcPr>
            <w:tcW w:w="148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任职要求</w:t>
            </w:r>
          </w:p>
        </w:tc>
        <w:tc>
          <w:tcPr>
            <w:tcW w:w="4840"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1.熟悉会计法规和税法；</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2.熟练使用友财务软件及OFFICE等常用办公软件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3.具备良好的学习能力和财务分析能力；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4.具备强烈责任感、良好的沟通能力和工作细致；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5.有会计资格证优先。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5" w:hRule="atLeast"/>
        </w:trPr>
        <w:tc>
          <w:tcPr>
            <w:tcW w:w="118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职位</w:t>
            </w:r>
          </w:p>
        </w:tc>
        <w:tc>
          <w:tcPr>
            <w:tcW w:w="26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人力资源专员</w:t>
            </w:r>
          </w:p>
        </w:tc>
        <w:tc>
          <w:tcPr>
            <w:tcW w:w="148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专业要求</w:t>
            </w:r>
          </w:p>
        </w:tc>
        <w:tc>
          <w:tcPr>
            <w:tcW w:w="4840"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人力资源管理和劳动关系等相关专业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5" w:hRule="atLeast"/>
        </w:trPr>
        <w:tc>
          <w:tcPr>
            <w:tcW w:w="118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学历</w:t>
            </w:r>
          </w:p>
        </w:tc>
        <w:tc>
          <w:tcPr>
            <w:tcW w:w="2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本科及以上</w:t>
            </w:r>
          </w:p>
        </w:tc>
        <w:tc>
          <w:tcPr>
            <w:tcW w:w="148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任职要求</w:t>
            </w:r>
          </w:p>
        </w:tc>
        <w:tc>
          <w:tcPr>
            <w:tcW w:w="4840"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1、人力资源专业知识扎实；</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2、具有良好的沟通能力及较强的应变能力；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3、有较好的文字表达能力；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118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职位</w:t>
            </w:r>
          </w:p>
        </w:tc>
        <w:tc>
          <w:tcPr>
            <w:tcW w:w="262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行政公关</w:t>
            </w:r>
          </w:p>
        </w:tc>
        <w:tc>
          <w:tcPr>
            <w:tcW w:w="148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专业要求</w:t>
            </w:r>
          </w:p>
        </w:tc>
        <w:tc>
          <w:tcPr>
            <w:tcW w:w="4840"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酒店管理、人力资源、文秘、新闻学和汉语言学等相关专业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65" w:hRule="atLeast"/>
        </w:trPr>
        <w:tc>
          <w:tcPr>
            <w:tcW w:w="118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学历</w:t>
            </w:r>
          </w:p>
        </w:tc>
        <w:tc>
          <w:tcPr>
            <w:tcW w:w="262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大专及以上</w:t>
            </w:r>
          </w:p>
        </w:tc>
        <w:tc>
          <w:tcPr>
            <w:tcW w:w="148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任职要求</w:t>
            </w:r>
          </w:p>
        </w:tc>
        <w:tc>
          <w:tcPr>
            <w:tcW w:w="4840"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1、具备较强的公关能力，客户服务意识和良好的沟通技巧；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2、能够适应工作期间的出差；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3、较强的文字编辑能力。</w:t>
            </w:r>
          </w:p>
        </w:tc>
      </w:tr>
    </w:tbl>
    <w:p>
      <w:pPr>
        <w:keepNext w:val="0"/>
        <w:keepLines w:val="0"/>
        <w:widowControl/>
        <w:suppressLineNumbers w:val="0"/>
        <w:jc w:val="left"/>
        <w:textAlignment w:val="center"/>
        <w:rPr>
          <w:rFonts w:hint="eastAsia" w:ascii="宋体" w:hAnsi="宋体" w:eastAsia="宋体" w:cs="宋体"/>
          <w:i w:val="0"/>
          <w:color w:val="000000"/>
          <w:kern w:val="0"/>
          <w:sz w:val="28"/>
          <w:szCs w:val="28"/>
          <w:u w:val="none"/>
          <w:lang w:val="en-US" w:eastAsia="zh-CN" w:bidi="ar"/>
        </w:rPr>
      </w:pPr>
      <w:r>
        <w:rPr>
          <w:rFonts w:hint="default" w:ascii="宋体" w:hAnsi="宋体" w:eastAsia="宋体" w:cs="宋体"/>
          <w:i w:val="0"/>
          <w:color w:val="000000"/>
          <w:kern w:val="0"/>
          <w:sz w:val="28"/>
          <w:szCs w:val="28"/>
          <w:u w:val="none"/>
          <w:lang w:val="en-US" w:eastAsia="zh-CN" w:bidi="ar"/>
        </w:rPr>
        <w:t>联系方式</w:t>
      </w:r>
      <w:r>
        <w:rPr>
          <w:rFonts w:hint="eastAsia" w:ascii="宋体" w:hAnsi="宋体" w:eastAsia="宋体" w:cs="宋体"/>
          <w:i w:val="0"/>
          <w:color w:val="000000"/>
          <w:kern w:val="0"/>
          <w:sz w:val="28"/>
          <w:szCs w:val="28"/>
          <w:u w:val="none"/>
          <w:lang w:val="en-US" w:eastAsia="zh-CN" w:bidi="ar"/>
        </w:rPr>
        <w:t>:</w:t>
      </w:r>
    </w:p>
    <w:p>
      <w:pPr>
        <w:keepNext w:val="0"/>
        <w:keepLines w:val="0"/>
        <w:widowControl/>
        <w:numPr>
          <w:ilvl w:val="0"/>
          <w:numId w:val="1"/>
        </w:numPr>
        <w:suppressLineNumbers w:val="0"/>
        <w:jc w:val="left"/>
        <w:textAlignment w:val="center"/>
        <w:rPr>
          <w:rFonts w:hint="eastAsia" w:ascii="宋体" w:hAnsi="宋体" w:eastAsia="宋体" w:cs="宋体"/>
          <w:i w:val="0"/>
          <w:color w:val="000000"/>
          <w:kern w:val="0"/>
          <w:sz w:val="28"/>
          <w:szCs w:val="28"/>
          <w:u w:val="none"/>
          <w:lang w:val="en-US" w:eastAsia="zh-CN" w:bidi="ar"/>
        </w:rPr>
      </w:pPr>
      <w:r>
        <w:rPr>
          <w:rFonts w:hint="default" w:ascii="宋体" w:hAnsi="宋体" w:eastAsia="宋体" w:cs="宋体"/>
          <w:i w:val="0"/>
          <w:color w:val="000000"/>
          <w:kern w:val="0"/>
          <w:sz w:val="28"/>
          <w:szCs w:val="28"/>
          <w:u w:val="none"/>
          <w:lang w:val="en-US" w:eastAsia="zh-CN" w:bidi="ar"/>
        </w:rPr>
        <w:t>简历接收邮箱：</w:t>
      </w:r>
      <w:r>
        <w:rPr>
          <w:rFonts w:hint="default" w:ascii="宋体" w:hAnsi="宋体" w:eastAsia="宋体" w:cs="宋体"/>
          <w:i w:val="0"/>
          <w:color w:val="000000"/>
          <w:kern w:val="0"/>
          <w:sz w:val="28"/>
          <w:szCs w:val="28"/>
          <w:u w:val="none"/>
          <w:lang w:val="en-US" w:eastAsia="zh-CN" w:bidi="ar"/>
        </w:rPr>
        <w:fldChar w:fldCharType="begin"/>
      </w:r>
      <w:r>
        <w:rPr>
          <w:rFonts w:hint="default" w:ascii="宋体" w:hAnsi="宋体" w:eastAsia="宋体" w:cs="宋体"/>
          <w:i w:val="0"/>
          <w:color w:val="000000"/>
          <w:kern w:val="0"/>
          <w:sz w:val="28"/>
          <w:szCs w:val="28"/>
          <w:u w:val="none"/>
          <w:lang w:val="en-US" w:eastAsia="zh-CN" w:bidi="ar"/>
        </w:rPr>
        <w:instrText xml:space="preserve"> HYPERLINK "mailto:ldhxszp@126.com" </w:instrText>
      </w:r>
      <w:r>
        <w:rPr>
          <w:rFonts w:hint="default" w:ascii="宋体" w:hAnsi="宋体" w:eastAsia="宋体" w:cs="宋体"/>
          <w:i w:val="0"/>
          <w:color w:val="000000"/>
          <w:kern w:val="0"/>
          <w:sz w:val="28"/>
          <w:szCs w:val="28"/>
          <w:u w:val="none"/>
          <w:lang w:val="en-US" w:eastAsia="zh-CN" w:bidi="ar"/>
        </w:rPr>
        <w:fldChar w:fldCharType="separate"/>
      </w:r>
      <w:r>
        <w:rPr>
          <w:rStyle w:val="4"/>
          <w:rFonts w:hint="default" w:ascii="宋体" w:hAnsi="宋体" w:eastAsia="宋体" w:cs="宋体"/>
          <w:i w:val="0"/>
          <w:color w:val="000000"/>
          <w:kern w:val="0"/>
          <w:sz w:val="28"/>
          <w:szCs w:val="28"/>
          <w:lang w:val="en-US" w:eastAsia="zh-CN" w:bidi="ar"/>
        </w:rPr>
        <w:t>ldhxszp@126.com</w:t>
      </w:r>
      <w:r>
        <w:rPr>
          <w:rFonts w:hint="default" w:ascii="宋体" w:hAnsi="宋体" w:eastAsia="宋体" w:cs="宋体"/>
          <w:i w:val="0"/>
          <w:color w:val="000000"/>
          <w:kern w:val="0"/>
          <w:sz w:val="28"/>
          <w:szCs w:val="28"/>
          <w:u w:val="none"/>
          <w:lang w:val="en-US" w:eastAsia="zh-CN" w:bidi="ar"/>
        </w:rPr>
        <w:fldChar w:fldCharType="end"/>
      </w:r>
    </w:p>
    <w:p>
      <w:pPr>
        <w:keepNext w:val="0"/>
        <w:keepLines w:val="0"/>
        <w:widowControl/>
        <w:numPr>
          <w:ilvl w:val="0"/>
          <w:numId w:val="1"/>
        </w:numPr>
        <w:suppressLineNumbers w:val="0"/>
        <w:jc w:val="left"/>
        <w:textAlignment w:val="center"/>
        <w:rPr>
          <w:rFonts w:hint="eastAsia" w:ascii="宋体" w:hAnsi="宋体" w:eastAsia="宋体" w:cs="宋体"/>
          <w:i w:val="0"/>
          <w:color w:val="000000"/>
          <w:kern w:val="0"/>
          <w:sz w:val="28"/>
          <w:szCs w:val="28"/>
          <w:u w:val="none"/>
          <w:lang w:val="en-US" w:eastAsia="zh-CN" w:bidi="ar"/>
        </w:rPr>
      </w:pPr>
      <w:r>
        <w:rPr>
          <w:rFonts w:hint="default" w:ascii="宋体" w:hAnsi="宋体" w:eastAsia="宋体" w:cs="宋体"/>
          <w:i w:val="0"/>
          <w:color w:val="000000"/>
          <w:kern w:val="0"/>
          <w:sz w:val="28"/>
          <w:szCs w:val="28"/>
          <w:u w:val="none"/>
          <w:lang w:val="en-US" w:eastAsia="zh-CN" w:bidi="ar"/>
        </w:rPr>
        <w:t>邮件主题：本/硕/博-姓名-学校-专业-应聘岗位。</w:t>
      </w:r>
    </w:p>
    <w:p>
      <w:pPr>
        <w:keepNext w:val="0"/>
        <w:keepLines w:val="0"/>
        <w:widowControl/>
        <w:numPr>
          <w:ilvl w:val="0"/>
          <w:numId w:val="1"/>
        </w:numPr>
        <w:suppressLineNumbers w:val="0"/>
        <w:jc w:val="left"/>
        <w:textAlignment w:val="center"/>
        <w:rPr>
          <w:rFonts w:hint="eastAsia" w:ascii="宋体" w:hAnsi="宋体" w:eastAsia="宋体" w:cs="宋体"/>
          <w:i w:val="0"/>
          <w:color w:val="000000"/>
          <w:kern w:val="0"/>
          <w:sz w:val="28"/>
          <w:szCs w:val="28"/>
          <w:u w:val="none"/>
          <w:lang w:val="en-US" w:eastAsia="zh-CN" w:bidi="ar"/>
        </w:rPr>
      </w:pPr>
      <w:r>
        <w:rPr>
          <w:rFonts w:hint="default" w:ascii="宋体" w:hAnsi="宋体" w:eastAsia="宋体" w:cs="宋体"/>
          <w:i w:val="0"/>
          <w:color w:val="000000"/>
          <w:kern w:val="0"/>
          <w:sz w:val="28"/>
          <w:szCs w:val="28"/>
          <w:u w:val="none"/>
          <w:lang w:val="en-US" w:eastAsia="zh-CN" w:bidi="ar"/>
        </w:rPr>
        <w:t>公司网址：</w:t>
      </w:r>
      <w:r>
        <w:rPr>
          <w:rFonts w:hint="default" w:ascii="宋体" w:hAnsi="宋体" w:eastAsia="宋体" w:cs="宋体"/>
          <w:i w:val="0"/>
          <w:color w:val="000000"/>
          <w:kern w:val="0"/>
          <w:sz w:val="28"/>
          <w:szCs w:val="28"/>
          <w:u w:val="none"/>
          <w:lang w:val="en-US" w:eastAsia="zh-CN" w:bidi="ar"/>
        </w:rPr>
        <w:fldChar w:fldCharType="begin"/>
      </w:r>
      <w:r>
        <w:rPr>
          <w:rFonts w:hint="default" w:ascii="宋体" w:hAnsi="宋体" w:eastAsia="宋体" w:cs="宋体"/>
          <w:i w:val="0"/>
          <w:color w:val="000000"/>
          <w:kern w:val="0"/>
          <w:sz w:val="28"/>
          <w:szCs w:val="28"/>
          <w:u w:val="none"/>
          <w:lang w:val="en-US" w:eastAsia="zh-CN" w:bidi="ar"/>
        </w:rPr>
        <w:instrText xml:space="preserve"> HYPERLINK "http://www.ldhhb.com" </w:instrText>
      </w:r>
      <w:r>
        <w:rPr>
          <w:rFonts w:hint="default" w:ascii="宋体" w:hAnsi="宋体" w:eastAsia="宋体" w:cs="宋体"/>
          <w:i w:val="0"/>
          <w:color w:val="000000"/>
          <w:kern w:val="0"/>
          <w:sz w:val="28"/>
          <w:szCs w:val="28"/>
          <w:u w:val="none"/>
          <w:lang w:val="en-US" w:eastAsia="zh-CN" w:bidi="ar"/>
        </w:rPr>
        <w:fldChar w:fldCharType="separate"/>
      </w:r>
      <w:r>
        <w:rPr>
          <w:rStyle w:val="4"/>
          <w:rFonts w:hint="default" w:ascii="宋体" w:hAnsi="宋体" w:eastAsia="宋体" w:cs="宋体"/>
          <w:i w:val="0"/>
          <w:color w:val="000000"/>
          <w:kern w:val="0"/>
          <w:sz w:val="28"/>
          <w:szCs w:val="28"/>
          <w:lang w:val="en-US" w:eastAsia="zh-CN" w:bidi="ar"/>
        </w:rPr>
        <w:t>www.ldhhb.com</w:t>
      </w:r>
      <w:r>
        <w:rPr>
          <w:rFonts w:hint="default" w:ascii="宋体" w:hAnsi="宋体" w:eastAsia="宋体" w:cs="宋体"/>
          <w:i w:val="0"/>
          <w:color w:val="000000"/>
          <w:kern w:val="0"/>
          <w:sz w:val="28"/>
          <w:szCs w:val="28"/>
          <w:u w:val="none"/>
          <w:lang w:val="en-US" w:eastAsia="zh-CN" w:bidi="ar"/>
        </w:rPr>
        <w:fldChar w:fldCharType="end"/>
      </w:r>
    </w:p>
    <w:p>
      <w:pPr>
        <w:keepNext w:val="0"/>
        <w:keepLines w:val="0"/>
        <w:widowControl/>
        <w:numPr>
          <w:ilvl w:val="0"/>
          <w:numId w:val="1"/>
        </w:numPr>
        <w:suppressLineNumbers w:val="0"/>
        <w:jc w:val="left"/>
        <w:textAlignment w:val="center"/>
        <w:rPr>
          <w:rFonts w:hint="eastAsia" w:ascii="宋体" w:hAnsi="宋体" w:eastAsia="宋体" w:cs="宋体"/>
          <w:i w:val="0"/>
          <w:color w:val="000000"/>
          <w:kern w:val="0"/>
          <w:sz w:val="28"/>
          <w:szCs w:val="28"/>
          <w:u w:val="none"/>
          <w:lang w:val="en-US" w:eastAsia="zh-CN" w:bidi="ar"/>
        </w:rPr>
      </w:pPr>
      <w:r>
        <w:rPr>
          <w:rFonts w:hint="default" w:ascii="宋体" w:hAnsi="宋体" w:eastAsia="宋体" w:cs="宋体"/>
          <w:i w:val="0"/>
          <w:color w:val="000000"/>
          <w:kern w:val="0"/>
          <w:sz w:val="28"/>
          <w:szCs w:val="28"/>
          <w:u w:val="none"/>
          <w:lang w:val="en-US" w:eastAsia="zh-CN" w:bidi="ar"/>
        </w:rPr>
        <w:t xml:space="preserve"> 公司地址：北京市门头沟区石龙工业区雅安路6号</w:t>
      </w:r>
    </w:p>
    <w:p>
      <w:pPr>
        <w:jc w:val="right"/>
        <w:rPr>
          <w:rFonts w:hint="eastAsia" w:eastAsiaTheme="minorEastAsia"/>
          <w:lang w:eastAsia="zh-CN"/>
        </w:rPr>
      </w:pPr>
      <w:r>
        <w:rPr>
          <w:rFonts w:hint="eastAsia" w:eastAsiaTheme="minorEastAsia"/>
          <w:lang w:eastAsia="zh-CN"/>
        </w:rPr>
        <w:drawing>
          <wp:inline distT="0" distB="0" distL="114300" distR="114300">
            <wp:extent cx="2178685" cy="1210310"/>
            <wp:effectExtent l="0" t="0" r="635" b="8890"/>
            <wp:docPr id="1" name="图片 1" descr="化工英才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化工英才网"/>
                    <pic:cNvPicPr>
                      <a:picLocks noChangeAspect="1"/>
                    </pic:cNvPicPr>
                  </pic:nvPicPr>
                  <pic:blipFill>
                    <a:blip r:embed="rId7"/>
                    <a:stretch>
                      <a:fillRect/>
                    </a:stretch>
                  </pic:blipFill>
                  <pic:spPr>
                    <a:xfrm>
                      <a:off x="0" y="0"/>
                      <a:ext cx="2178685" cy="121031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C9171"/>
    <w:multiLevelType w:val="singleLevel"/>
    <w:tmpl w:val="5ECC917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77117B"/>
    <w:rsid w:val="26780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3488</dc:creator>
  <cp:lastModifiedBy>3488</cp:lastModifiedBy>
  <dcterms:modified xsi:type="dcterms:W3CDTF">2020-05-26T03:48:07Z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